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3A" w:rsidRDefault="00B6723A" w:rsidP="00B6723A">
      <w:pPr>
        <w:jc w:val="right"/>
      </w:pPr>
      <w:r w:rsidRPr="005720DF">
        <w:rPr>
          <w:i/>
          <w:color w:val="000000"/>
          <w:sz w:val="22"/>
          <w:szCs w:val="22"/>
        </w:rPr>
        <w:t xml:space="preserve">Phụ lục số </w:t>
      </w:r>
      <w:r w:rsidR="00624C39">
        <w:rPr>
          <w:i/>
          <w:color w:val="000000"/>
          <w:sz w:val="22"/>
          <w:szCs w:val="22"/>
        </w:rPr>
        <w:t>0</w:t>
      </w:r>
      <w:r w:rsidRPr="005720DF">
        <w:rPr>
          <w:i/>
          <w:color w:val="000000"/>
          <w:sz w:val="22"/>
          <w:szCs w:val="22"/>
        </w:rPr>
        <w:t xml:space="preserve">3-Thông tư </w:t>
      </w:r>
      <w:r w:rsidR="00713BE1">
        <w:rPr>
          <w:i/>
          <w:color w:val="000000"/>
          <w:sz w:val="22"/>
          <w:szCs w:val="22"/>
        </w:rPr>
        <w:t>52</w:t>
      </w:r>
      <w:r w:rsidRPr="005720DF">
        <w:rPr>
          <w:i/>
          <w:color w:val="000000"/>
          <w:sz w:val="22"/>
          <w:szCs w:val="22"/>
        </w:rPr>
        <w:t>/201</w:t>
      </w:r>
      <w:r w:rsidR="00713BE1">
        <w:rPr>
          <w:i/>
          <w:color w:val="000000"/>
          <w:sz w:val="22"/>
          <w:szCs w:val="22"/>
        </w:rPr>
        <w:t>2</w:t>
      </w:r>
      <w:r w:rsidRPr="005720DF">
        <w:rPr>
          <w:i/>
          <w:color w:val="000000"/>
          <w:sz w:val="22"/>
          <w:szCs w:val="22"/>
        </w:rPr>
        <w:t>/TT-BTC</w:t>
      </w:r>
    </w:p>
    <w:p w:rsidR="00903479" w:rsidRPr="00853434" w:rsidRDefault="00903479" w:rsidP="00B6723A">
      <w:pPr>
        <w:jc w:val="right"/>
        <w:rPr>
          <w:sz w:val="16"/>
          <w:szCs w:val="16"/>
        </w:rPr>
      </w:pPr>
    </w:p>
    <w:tbl>
      <w:tblPr>
        <w:tblW w:w="10200" w:type="dxa"/>
        <w:tblInd w:w="-252" w:type="dxa"/>
        <w:tblLayout w:type="fixed"/>
        <w:tblLook w:val="0000"/>
      </w:tblPr>
      <w:tblGrid>
        <w:gridCol w:w="4333"/>
        <w:gridCol w:w="5867"/>
      </w:tblGrid>
      <w:tr w:rsidR="00B02D8D" w:rsidRPr="005720DF" w:rsidTr="00791D57">
        <w:trPr>
          <w:trHeight w:val="698"/>
        </w:trPr>
        <w:tc>
          <w:tcPr>
            <w:tcW w:w="4333" w:type="dxa"/>
          </w:tcPr>
          <w:p w:rsidR="005720DF" w:rsidRPr="00B6723A" w:rsidRDefault="00B02D8D" w:rsidP="00624C39">
            <w:pPr>
              <w:ind w:left="-108" w:right="-108"/>
              <w:rPr>
                <w:b/>
                <w:color w:val="000000"/>
                <w:sz w:val="26"/>
                <w:szCs w:val="26"/>
              </w:rPr>
            </w:pPr>
            <w:r w:rsidRPr="00B6723A">
              <w:rPr>
                <w:b/>
                <w:color w:val="000000"/>
                <w:sz w:val="26"/>
                <w:szCs w:val="26"/>
              </w:rPr>
              <w:t>C</w:t>
            </w:r>
            <w:r w:rsidR="005720DF" w:rsidRPr="00B6723A">
              <w:rPr>
                <w:b/>
                <w:color w:val="000000"/>
                <w:sz w:val="26"/>
                <w:szCs w:val="26"/>
              </w:rPr>
              <w:t xml:space="preserve">ÔNG </w:t>
            </w:r>
            <w:r w:rsidRPr="00B6723A">
              <w:rPr>
                <w:b/>
                <w:color w:val="000000"/>
                <w:sz w:val="26"/>
                <w:szCs w:val="26"/>
              </w:rPr>
              <w:t>TY C</w:t>
            </w:r>
            <w:r w:rsidR="005720DF" w:rsidRPr="00B6723A">
              <w:rPr>
                <w:b/>
                <w:color w:val="000000"/>
                <w:sz w:val="26"/>
                <w:szCs w:val="26"/>
              </w:rPr>
              <w:t xml:space="preserve">Ổ </w:t>
            </w:r>
            <w:r w:rsidRPr="00B6723A">
              <w:rPr>
                <w:b/>
                <w:color w:val="000000"/>
                <w:sz w:val="26"/>
                <w:szCs w:val="26"/>
              </w:rPr>
              <w:t>P</w:t>
            </w:r>
            <w:r w:rsidR="005720DF" w:rsidRPr="00B6723A">
              <w:rPr>
                <w:b/>
                <w:color w:val="000000"/>
                <w:sz w:val="26"/>
                <w:szCs w:val="26"/>
              </w:rPr>
              <w:t>HẦN</w:t>
            </w:r>
            <w:r w:rsidRPr="00B6723A">
              <w:rPr>
                <w:b/>
                <w:color w:val="000000"/>
                <w:sz w:val="26"/>
                <w:szCs w:val="26"/>
              </w:rPr>
              <w:t xml:space="preserve"> GẠCH NGÓI </w:t>
            </w:r>
          </w:p>
          <w:p w:rsidR="00B02D8D" w:rsidRPr="00624C39" w:rsidRDefault="00B02D8D" w:rsidP="00B6723A">
            <w:pPr>
              <w:ind w:left="-108" w:right="-108"/>
              <w:jc w:val="center"/>
              <w:rPr>
                <w:color w:val="000000"/>
                <w:sz w:val="26"/>
                <w:szCs w:val="26"/>
                <w:u w:val="single"/>
              </w:rPr>
            </w:pPr>
            <w:r w:rsidRPr="00624C39">
              <w:rPr>
                <w:b/>
                <w:color w:val="000000"/>
                <w:sz w:val="26"/>
                <w:szCs w:val="26"/>
                <w:u w:val="single"/>
              </w:rPr>
              <w:t>KIÊN GIANG</w:t>
            </w:r>
            <w:r w:rsidR="002B1C4E" w:rsidRPr="00624C39">
              <w:rPr>
                <w:b/>
                <w:color w:val="000000"/>
                <w:sz w:val="26"/>
                <w:szCs w:val="26"/>
                <w:u w:val="single"/>
              </w:rPr>
              <w:t xml:space="preserve"> (KBT)</w:t>
            </w:r>
          </w:p>
        </w:tc>
        <w:tc>
          <w:tcPr>
            <w:tcW w:w="5867" w:type="dxa"/>
          </w:tcPr>
          <w:p w:rsidR="00B02D8D" w:rsidRPr="00B6723A" w:rsidRDefault="00B6723A" w:rsidP="00624C39">
            <w:pPr>
              <w:jc w:val="right"/>
              <w:rPr>
                <w:b/>
                <w:color w:val="000000"/>
                <w:sz w:val="26"/>
                <w:szCs w:val="26"/>
              </w:rPr>
            </w:pPr>
            <w:r w:rsidRPr="00B6723A">
              <w:rPr>
                <w:b/>
                <w:color w:val="000000"/>
                <w:sz w:val="26"/>
                <w:szCs w:val="26"/>
              </w:rPr>
              <w:t>CỘNG HÒA XÃ HỘI CHỦ NGHĨA VIỆT NAM</w:t>
            </w:r>
          </w:p>
          <w:p w:rsidR="00B6723A" w:rsidRPr="00624C39" w:rsidRDefault="00624C39" w:rsidP="00624C39">
            <w:pPr>
              <w:jc w:val="center"/>
              <w:rPr>
                <w:b/>
                <w:color w:val="000000"/>
                <w:sz w:val="26"/>
                <w:szCs w:val="26"/>
                <w:u w:val="single"/>
              </w:rPr>
            </w:pPr>
            <w:r>
              <w:rPr>
                <w:b/>
                <w:color w:val="000000"/>
                <w:sz w:val="26"/>
                <w:szCs w:val="26"/>
              </w:rPr>
              <w:t xml:space="preserve">   </w:t>
            </w:r>
            <w:r w:rsidR="00B6723A" w:rsidRPr="00624C39">
              <w:rPr>
                <w:b/>
                <w:color w:val="000000"/>
                <w:sz w:val="26"/>
                <w:szCs w:val="26"/>
                <w:u w:val="single"/>
              </w:rPr>
              <w:t>Độc lập – Tự do – Hạnh phúc</w:t>
            </w:r>
          </w:p>
        </w:tc>
      </w:tr>
    </w:tbl>
    <w:p w:rsidR="00791D57" w:rsidRDefault="00791D57" w:rsidP="00791D57">
      <w:pPr>
        <w:pStyle w:val="Title"/>
        <w:tabs>
          <w:tab w:val="center" w:pos="1710"/>
          <w:tab w:val="center" w:pos="7380"/>
        </w:tabs>
        <w:jc w:val="left"/>
        <w:rPr>
          <w:rFonts w:ascii="Times New Roman" w:hAnsi="Times New Roman"/>
          <w:color w:val="000000"/>
          <w:sz w:val="26"/>
          <w:szCs w:val="26"/>
        </w:rPr>
      </w:pPr>
      <w:r>
        <w:rPr>
          <w:rFonts w:ascii="Times New Roman" w:hAnsi="Times New Roman"/>
          <w:color w:val="000000"/>
          <w:sz w:val="26"/>
          <w:szCs w:val="26"/>
        </w:rPr>
        <w:tab/>
        <w:t xml:space="preserve">Số:  </w:t>
      </w:r>
      <w:r w:rsidR="00F150C1">
        <w:rPr>
          <w:rFonts w:ascii="Times New Roman" w:hAnsi="Times New Roman"/>
          <w:color w:val="000000"/>
          <w:sz w:val="26"/>
          <w:szCs w:val="26"/>
        </w:rPr>
        <w:t>11</w:t>
      </w:r>
      <w:r>
        <w:rPr>
          <w:rFonts w:ascii="Times New Roman" w:hAnsi="Times New Roman"/>
          <w:color w:val="000000"/>
          <w:sz w:val="26"/>
          <w:szCs w:val="26"/>
        </w:rPr>
        <w:t xml:space="preserve"> /BC-KBT</w:t>
      </w:r>
      <w:r>
        <w:rPr>
          <w:rFonts w:ascii="Times New Roman" w:hAnsi="Times New Roman"/>
          <w:color w:val="000000"/>
          <w:sz w:val="26"/>
          <w:szCs w:val="26"/>
        </w:rPr>
        <w:tab/>
      </w:r>
    </w:p>
    <w:p w:rsidR="00DB6C40" w:rsidRPr="00624C39" w:rsidRDefault="001B03D3" w:rsidP="00791D57">
      <w:pPr>
        <w:pStyle w:val="Title"/>
        <w:jc w:val="right"/>
        <w:rPr>
          <w:rFonts w:ascii="Times New Roman" w:hAnsi="Times New Roman"/>
          <w:i/>
          <w:color w:val="000000"/>
          <w:sz w:val="26"/>
          <w:szCs w:val="26"/>
        </w:rPr>
      </w:pPr>
      <w:r w:rsidRPr="00624C39">
        <w:rPr>
          <w:rFonts w:ascii="Times New Roman" w:hAnsi="Times New Roman"/>
          <w:b w:val="0"/>
          <w:i/>
          <w:color w:val="000000"/>
          <w:sz w:val="26"/>
          <w:szCs w:val="26"/>
        </w:rPr>
        <w:t xml:space="preserve">Kiên Lương, ngày </w:t>
      </w:r>
      <w:r w:rsidR="008949EA">
        <w:rPr>
          <w:rFonts w:ascii="Times New Roman" w:hAnsi="Times New Roman"/>
          <w:b w:val="0"/>
          <w:i/>
          <w:color w:val="000000"/>
          <w:sz w:val="26"/>
          <w:szCs w:val="26"/>
        </w:rPr>
        <w:t>24</w:t>
      </w:r>
      <w:r w:rsidR="00791D57" w:rsidRPr="00624C39">
        <w:rPr>
          <w:rFonts w:ascii="Times New Roman" w:hAnsi="Times New Roman"/>
          <w:b w:val="0"/>
          <w:i/>
          <w:color w:val="000000"/>
          <w:sz w:val="26"/>
          <w:szCs w:val="26"/>
        </w:rPr>
        <w:t xml:space="preserve"> tháng </w:t>
      </w:r>
      <w:r w:rsidR="00EA01E6">
        <w:rPr>
          <w:rFonts w:ascii="Times New Roman" w:hAnsi="Times New Roman"/>
          <w:b w:val="0"/>
          <w:i/>
          <w:color w:val="000000"/>
          <w:sz w:val="26"/>
          <w:szCs w:val="26"/>
        </w:rPr>
        <w:t>01</w:t>
      </w:r>
      <w:r w:rsidR="00791D57" w:rsidRPr="00624C39">
        <w:rPr>
          <w:rFonts w:ascii="Times New Roman" w:hAnsi="Times New Roman"/>
          <w:b w:val="0"/>
          <w:i/>
          <w:color w:val="000000"/>
          <w:sz w:val="26"/>
          <w:szCs w:val="26"/>
        </w:rPr>
        <w:t xml:space="preserve"> năm 201</w:t>
      </w:r>
      <w:r w:rsidR="00EA01E6">
        <w:rPr>
          <w:rFonts w:ascii="Times New Roman" w:hAnsi="Times New Roman"/>
          <w:b w:val="0"/>
          <w:i/>
          <w:color w:val="000000"/>
          <w:sz w:val="26"/>
          <w:szCs w:val="26"/>
        </w:rPr>
        <w:t>3</w:t>
      </w:r>
    </w:p>
    <w:p w:rsidR="00911B96" w:rsidRPr="00791D57" w:rsidRDefault="00911B96" w:rsidP="00B02D8D">
      <w:pPr>
        <w:pStyle w:val="Title"/>
        <w:rPr>
          <w:rFonts w:ascii="Times New Roman" w:hAnsi="Times New Roman"/>
          <w:color w:val="000000"/>
          <w:sz w:val="20"/>
        </w:rPr>
      </w:pPr>
    </w:p>
    <w:p w:rsidR="00911B96" w:rsidRDefault="00911B96" w:rsidP="00B02D8D">
      <w:pPr>
        <w:pStyle w:val="Title"/>
        <w:rPr>
          <w:rFonts w:ascii="Times New Roman" w:hAnsi="Times New Roman"/>
          <w:color w:val="000000"/>
          <w:sz w:val="26"/>
          <w:szCs w:val="26"/>
        </w:rPr>
      </w:pPr>
    </w:p>
    <w:p w:rsidR="00B02D8D" w:rsidRPr="008B59AE" w:rsidRDefault="00B02D8D" w:rsidP="00B02D8D">
      <w:pPr>
        <w:pStyle w:val="Title"/>
        <w:rPr>
          <w:rFonts w:ascii="Times New Roman" w:hAnsi="Times New Roman"/>
          <w:color w:val="000000"/>
          <w:sz w:val="28"/>
          <w:szCs w:val="28"/>
        </w:rPr>
      </w:pPr>
      <w:r w:rsidRPr="008B59AE">
        <w:rPr>
          <w:rFonts w:ascii="Times New Roman" w:hAnsi="Times New Roman"/>
          <w:color w:val="000000"/>
          <w:sz w:val="28"/>
          <w:szCs w:val="28"/>
        </w:rPr>
        <w:t>BÁO CÁO TÌNH HÌNH QUẢN TRỊ CÔNG TY</w:t>
      </w:r>
    </w:p>
    <w:p w:rsidR="00F02876" w:rsidRPr="00791D57" w:rsidRDefault="00EA01E6" w:rsidP="00B02D8D">
      <w:pPr>
        <w:pStyle w:val="Title"/>
        <w:rPr>
          <w:rFonts w:ascii="Times New Roman" w:hAnsi="Times New Roman"/>
          <w:color w:val="000000"/>
          <w:szCs w:val="24"/>
        </w:rPr>
      </w:pPr>
      <w:r>
        <w:rPr>
          <w:rFonts w:ascii="Times New Roman" w:hAnsi="Times New Roman"/>
          <w:color w:val="000000"/>
          <w:sz w:val="28"/>
          <w:szCs w:val="28"/>
        </w:rPr>
        <w:t>NĂM 2012</w:t>
      </w:r>
    </w:p>
    <w:p w:rsidR="00911B96" w:rsidRPr="0016271D" w:rsidRDefault="00911B96" w:rsidP="00B02D8D">
      <w:pPr>
        <w:pStyle w:val="Title"/>
        <w:rPr>
          <w:rFonts w:ascii="Times New Roman" w:hAnsi="Times New Roman"/>
          <w:color w:val="000000"/>
          <w:szCs w:val="24"/>
        </w:rPr>
      </w:pPr>
    </w:p>
    <w:p w:rsidR="00B02D8D" w:rsidRPr="00634760" w:rsidRDefault="00B02D8D" w:rsidP="00B02D8D">
      <w:pPr>
        <w:pStyle w:val="Title"/>
        <w:jc w:val="both"/>
        <w:rPr>
          <w:rFonts w:ascii="Times New Roman" w:hAnsi="Times New Roman"/>
          <w:color w:val="000000"/>
          <w:sz w:val="2"/>
          <w:szCs w:val="28"/>
        </w:rPr>
      </w:pPr>
    </w:p>
    <w:tbl>
      <w:tblPr>
        <w:tblW w:w="8370" w:type="dxa"/>
        <w:tblInd w:w="1098" w:type="dxa"/>
        <w:tblLayout w:type="fixed"/>
        <w:tblLook w:val="04A0"/>
      </w:tblPr>
      <w:tblGrid>
        <w:gridCol w:w="1369"/>
        <w:gridCol w:w="7001"/>
      </w:tblGrid>
      <w:tr w:rsidR="00B02D8D" w:rsidRPr="00924BA6" w:rsidTr="00B6723A">
        <w:trPr>
          <w:trHeight w:val="297"/>
        </w:trPr>
        <w:tc>
          <w:tcPr>
            <w:tcW w:w="1369" w:type="dxa"/>
          </w:tcPr>
          <w:p w:rsidR="00B02D8D" w:rsidRPr="0016271D" w:rsidRDefault="00B02D8D" w:rsidP="00B6723A">
            <w:pPr>
              <w:spacing w:before="120"/>
              <w:jc w:val="both"/>
              <w:rPr>
                <w:b/>
                <w:i/>
                <w:color w:val="000000"/>
                <w:sz w:val="28"/>
                <w:szCs w:val="28"/>
                <w:u w:val="single"/>
              </w:rPr>
            </w:pPr>
            <w:r w:rsidRPr="0016271D">
              <w:rPr>
                <w:b/>
                <w:i/>
                <w:color w:val="000000"/>
                <w:sz w:val="28"/>
                <w:szCs w:val="28"/>
                <w:u w:val="single"/>
              </w:rPr>
              <w:t>Kính gửi:</w:t>
            </w:r>
          </w:p>
        </w:tc>
        <w:tc>
          <w:tcPr>
            <w:tcW w:w="7001" w:type="dxa"/>
          </w:tcPr>
          <w:p w:rsidR="00B02D8D" w:rsidRPr="0016271D" w:rsidRDefault="00B02D8D" w:rsidP="00FA25FF">
            <w:pPr>
              <w:numPr>
                <w:ilvl w:val="0"/>
                <w:numId w:val="1"/>
              </w:numPr>
              <w:spacing w:before="120"/>
              <w:jc w:val="both"/>
              <w:rPr>
                <w:b/>
                <w:color w:val="000000"/>
                <w:sz w:val="28"/>
                <w:szCs w:val="28"/>
              </w:rPr>
            </w:pPr>
            <w:r w:rsidRPr="0016271D">
              <w:rPr>
                <w:b/>
                <w:color w:val="000000"/>
                <w:sz w:val="28"/>
                <w:szCs w:val="28"/>
              </w:rPr>
              <w:t xml:space="preserve"> Ủy ban Chứng khoán Nhà nước</w:t>
            </w:r>
          </w:p>
        </w:tc>
      </w:tr>
      <w:tr w:rsidR="00B02D8D" w:rsidRPr="00924BA6" w:rsidTr="00B6723A">
        <w:trPr>
          <w:trHeight w:val="297"/>
        </w:trPr>
        <w:tc>
          <w:tcPr>
            <w:tcW w:w="1369" w:type="dxa"/>
          </w:tcPr>
          <w:p w:rsidR="00B02D8D" w:rsidRPr="0016271D" w:rsidRDefault="00B02D8D" w:rsidP="00B02D8D">
            <w:pPr>
              <w:jc w:val="both"/>
              <w:rPr>
                <w:color w:val="000000"/>
                <w:sz w:val="28"/>
                <w:szCs w:val="28"/>
              </w:rPr>
            </w:pPr>
          </w:p>
        </w:tc>
        <w:tc>
          <w:tcPr>
            <w:tcW w:w="7001" w:type="dxa"/>
          </w:tcPr>
          <w:p w:rsidR="00B02D8D" w:rsidRPr="0016271D" w:rsidRDefault="00B02D8D" w:rsidP="0016271D">
            <w:pPr>
              <w:numPr>
                <w:ilvl w:val="0"/>
                <w:numId w:val="1"/>
              </w:numPr>
              <w:spacing w:before="60" w:after="60"/>
              <w:jc w:val="both"/>
              <w:rPr>
                <w:b/>
                <w:bCs/>
                <w:color w:val="000000"/>
                <w:sz w:val="28"/>
                <w:szCs w:val="28"/>
              </w:rPr>
            </w:pPr>
            <w:r w:rsidRPr="0016271D">
              <w:rPr>
                <w:b/>
                <w:bCs/>
                <w:color w:val="000000"/>
                <w:sz w:val="28"/>
                <w:szCs w:val="28"/>
              </w:rPr>
              <w:t xml:space="preserve"> Sở Giao dịch Chứng khoán </w:t>
            </w:r>
          </w:p>
        </w:tc>
      </w:tr>
    </w:tbl>
    <w:p w:rsidR="00791D57" w:rsidRDefault="00713BE1" w:rsidP="0016271D">
      <w:pPr>
        <w:pStyle w:val="BodyText"/>
        <w:numPr>
          <w:ilvl w:val="0"/>
          <w:numId w:val="1"/>
        </w:numPr>
        <w:tabs>
          <w:tab w:val="clear" w:pos="170"/>
          <w:tab w:val="num" w:pos="1080"/>
        </w:tabs>
        <w:spacing w:before="480" w:after="120"/>
        <w:ind w:left="720"/>
        <w:rPr>
          <w:rFonts w:ascii="Times New Roman" w:hAnsi="Times New Roman"/>
          <w:color w:val="000000"/>
          <w:sz w:val="26"/>
          <w:szCs w:val="26"/>
        </w:rPr>
      </w:pPr>
      <w:r w:rsidRPr="00713BE1">
        <w:rPr>
          <w:rFonts w:ascii="Times New Roman" w:hAnsi="Times New Roman"/>
          <w:color w:val="000000"/>
          <w:sz w:val="26"/>
          <w:szCs w:val="26"/>
        </w:rPr>
        <w:t xml:space="preserve">Tên công ty đại chúng: </w:t>
      </w:r>
      <w:r w:rsidRPr="00EA01E6">
        <w:rPr>
          <w:rFonts w:ascii="Times New Roman" w:hAnsi="Times New Roman"/>
          <w:b/>
          <w:color w:val="000000"/>
          <w:sz w:val="26"/>
          <w:szCs w:val="26"/>
        </w:rPr>
        <w:t>Công Ty Cổ Phần Gạch Ngói Kiên Giang</w:t>
      </w:r>
    </w:p>
    <w:p w:rsidR="00713BE1" w:rsidRDefault="00713BE1" w:rsidP="0016271D">
      <w:pPr>
        <w:pStyle w:val="BodyText"/>
        <w:numPr>
          <w:ilvl w:val="0"/>
          <w:numId w:val="1"/>
        </w:numPr>
        <w:tabs>
          <w:tab w:val="clear" w:pos="170"/>
          <w:tab w:val="num" w:pos="1080"/>
        </w:tabs>
        <w:spacing w:before="120" w:after="120"/>
        <w:ind w:left="720"/>
        <w:rPr>
          <w:rFonts w:ascii="Times New Roman" w:hAnsi="Times New Roman"/>
          <w:color w:val="000000"/>
          <w:sz w:val="26"/>
          <w:szCs w:val="26"/>
        </w:rPr>
      </w:pPr>
      <w:r>
        <w:rPr>
          <w:rFonts w:ascii="Times New Roman" w:hAnsi="Times New Roman"/>
          <w:color w:val="000000"/>
          <w:sz w:val="26"/>
          <w:szCs w:val="26"/>
        </w:rPr>
        <w:t>Địa chỉ trụ sở chính: Tổ 4, Khu phố xà Ngách, TT Kiên Lương, huyện Kiên Lương, tỉnh Kiên Giang</w:t>
      </w:r>
    </w:p>
    <w:p w:rsidR="00713BE1" w:rsidRDefault="00713BE1" w:rsidP="0016271D">
      <w:pPr>
        <w:pStyle w:val="BodyText"/>
        <w:numPr>
          <w:ilvl w:val="0"/>
          <w:numId w:val="1"/>
        </w:numPr>
        <w:tabs>
          <w:tab w:val="clear" w:pos="170"/>
          <w:tab w:val="num" w:pos="1080"/>
        </w:tabs>
        <w:spacing w:before="120" w:after="120"/>
        <w:ind w:left="720"/>
        <w:rPr>
          <w:rFonts w:ascii="Times New Roman" w:hAnsi="Times New Roman"/>
          <w:color w:val="000000"/>
          <w:sz w:val="26"/>
          <w:szCs w:val="26"/>
        </w:rPr>
      </w:pPr>
      <w:r>
        <w:rPr>
          <w:rFonts w:ascii="Times New Roman" w:hAnsi="Times New Roman"/>
          <w:color w:val="000000"/>
          <w:sz w:val="26"/>
          <w:szCs w:val="26"/>
        </w:rPr>
        <w:t>Điện thoại: 077 375 1717</w:t>
      </w:r>
      <w:r>
        <w:rPr>
          <w:rFonts w:ascii="Times New Roman" w:hAnsi="Times New Roman"/>
          <w:color w:val="000000"/>
          <w:sz w:val="26"/>
          <w:szCs w:val="26"/>
        </w:rPr>
        <w:tab/>
      </w:r>
      <w:r>
        <w:rPr>
          <w:rFonts w:ascii="Times New Roman" w:hAnsi="Times New Roman"/>
          <w:color w:val="000000"/>
          <w:sz w:val="26"/>
          <w:szCs w:val="26"/>
        </w:rPr>
        <w:tab/>
        <w:t>Fax: 077 3750 511</w:t>
      </w:r>
    </w:p>
    <w:p w:rsidR="00713BE1" w:rsidRDefault="00713BE1" w:rsidP="0016271D">
      <w:pPr>
        <w:pStyle w:val="BodyText"/>
        <w:numPr>
          <w:ilvl w:val="0"/>
          <w:numId w:val="1"/>
        </w:numPr>
        <w:tabs>
          <w:tab w:val="clear" w:pos="170"/>
          <w:tab w:val="num" w:pos="1080"/>
        </w:tabs>
        <w:spacing w:before="120" w:after="120"/>
        <w:ind w:left="720"/>
        <w:rPr>
          <w:rFonts w:ascii="Times New Roman" w:hAnsi="Times New Roman"/>
          <w:color w:val="000000"/>
          <w:sz w:val="26"/>
          <w:szCs w:val="26"/>
        </w:rPr>
      </w:pPr>
      <w:r>
        <w:rPr>
          <w:rFonts w:ascii="Times New Roman" w:hAnsi="Times New Roman"/>
          <w:color w:val="000000"/>
          <w:sz w:val="26"/>
          <w:szCs w:val="26"/>
        </w:rPr>
        <w:t xml:space="preserve">Email: </w:t>
      </w:r>
      <w:hyperlink r:id="rId8" w:history="1">
        <w:r w:rsidRPr="00B75ACB">
          <w:rPr>
            <w:rStyle w:val="Hyperlink"/>
            <w:rFonts w:ascii="Times New Roman" w:hAnsi="Times New Roman"/>
            <w:sz w:val="26"/>
            <w:szCs w:val="26"/>
          </w:rPr>
          <w:t>tuynelkiengiang@yahoo.com.vn</w:t>
        </w:r>
      </w:hyperlink>
    </w:p>
    <w:p w:rsidR="00713BE1" w:rsidRDefault="00713BE1" w:rsidP="0016271D">
      <w:pPr>
        <w:pStyle w:val="BodyText"/>
        <w:numPr>
          <w:ilvl w:val="0"/>
          <w:numId w:val="1"/>
        </w:numPr>
        <w:tabs>
          <w:tab w:val="clear" w:pos="170"/>
          <w:tab w:val="num" w:pos="1080"/>
        </w:tabs>
        <w:spacing w:before="120" w:after="120"/>
        <w:ind w:left="720"/>
        <w:rPr>
          <w:rFonts w:ascii="Times New Roman" w:hAnsi="Times New Roman"/>
          <w:color w:val="000000"/>
          <w:sz w:val="26"/>
          <w:szCs w:val="26"/>
        </w:rPr>
      </w:pPr>
      <w:r>
        <w:rPr>
          <w:rFonts w:ascii="Times New Roman" w:hAnsi="Times New Roman"/>
          <w:color w:val="000000"/>
          <w:sz w:val="26"/>
          <w:szCs w:val="26"/>
        </w:rPr>
        <w:t>Vốn điều lệ: 30.016.990.000 đồng. (Ba mươi tỷ, không trăm mười sáu</w:t>
      </w:r>
      <w:r w:rsidR="00AC00C3">
        <w:rPr>
          <w:rFonts w:ascii="Times New Roman" w:hAnsi="Times New Roman"/>
          <w:color w:val="000000"/>
          <w:sz w:val="26"/>
          <w:szCs w:val="26"/>
        </w:rPr>
        <w:t xml:space="preserve"> triệu, chín trăm chín mươi</w:t>
      </w:r>
      <w:r>
        <w:rPr>
          <w:rFonts w:ascii="Times New Roman" w:hAnsi="Times New Roman"/>
          <w:color w:val="000000"/>
          <w:sz w:val="26"/>
          <w:szCs w:val="26"/>
        </w:rPr>
        <w:t xml:space="preserve"> nghìn đồng).</w:t>
      </w:r>
    </w:p>
    <w:p w:rsidR="00624C39" w:rsidRPr="00853434" w:rsidRDefault="00713BE1" w:rsidP="0016271D">
      <w:pPr>
        <w:pStyle w:val="BodyText"/>
        <w:numPr>
          <w:ilvl w:val="0"/>
          <w:numId w:val="1"/>
        </w:numPr>
        <w:tabs>
          <w:tab w:val="clear" w:pos="170"/>
          <w:tab w:val="num" w:pos="1080"/>
        </w:tabs>
        <w:spacing w:before="120" w:after="240"/>
        <w:ind w:left="720"/>
        <w:rPr>
          <w:rFonts w:ascii="Times New Roman" w:hAnsi="Times New Roman"/>
          <w:color w:val="000000"/>
          <w:sz w:val="26"/>
          <w:szCs w:val="26"/>
        </w:rPr>
      </w:pPr>
      <w:r>
        <w:rPr>
          <w:rFonts w:ascii="Times New Roman" w:hAnsi="Times New Roman"/>
          <w:color w:val="000000"/>
          <w:sz w:val="26"/>
          <w:szCs w:val="26"/>
        </w:rPr>
        <w:t>Mã chứng khoán: KBT</w:t>
      </w:r>
    </w:p>
    <w:p w:rsidR="00B02D8D" w:rsidRPr="00924BA6" w:rsidRDefault="00B02D8D" w:rsidP="005720DF">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 xml:space="preserve">I. </w:t>
      </w:r>
      <w:r w:rsidR="00713BE1">
        <w:rPr>
          <w:rFonts w:ascii="Times New Roman" w:hAnsi="Times New Roman"/>
          <w:b/>
          <w:color w:val="000000"/>
          <w:sz w:val="26"/>
          <w:szCs w:val="26"/>
        </w:rPr>
        <w:t>Hoạt động của Hội đồng quản trị</w:t>
      </w:r>
      <w:r w:rsidR="009567EB">
        <w:rPr>
          <w:rFonts w:ascii="Times New Roman" w:hAnsi="Times New Roman"/>
          <w:b/>
          <w:color w:val="000000"/>
          <w:sz w:val="26"/>
          <w:szCs w:val="26"/>
        </w:rPr>
        <w:t>:</w:t>
      </w:r>
    </w:p>
    <w:p w:rsidR="00B02D8D" w:rsidRPr="00713BE1" w:rsidRDefault="00B02D8D" w:rsidP="00713BE1">
      <w:pPr>
        <w:pStyle w:val="BodyText"/>
        <w:numPr>
          <w:ilvl w:val="0"/>
          <w:numId w:val="6"/>
        </w:numPr>
        <w:spacing w:before="120" w:after="120"/>
        <w:ind w:right="327"/>
        <w:rPr>
          <w:rFonts w:ascii="Times New Roman" w:hAnsi="Times New Roman"/>
          <w:b/>
          <w:color w:val="000000"/>
          <w:sz w:val="26"/>
          <w:szCs w:val="26"/>
        </w:rPr>
      </w:pPr>
      <w:r w:rsidRPr="00713BE1">
        <w:rPr>
          <w:rFonts w:ascii="Times New Roman" w:hAnsi="Times New Roman"/>
          <w:b/>
          <w:color w:val="000000"/>
          <w:sz w:val="26"/>
          <w:szCs w:val="26"/>
        </w:rPr>
        <w:t>Các cuộc họp của H</w:t>
      </w:r>
      <w:r w:rsidR="00713BE1">
        <w:rPr>
          <w:rFonts w:ascii="Times New Roman" w:hAnsi="Times New Roman"/>
          <w:b/>
          <w:color w:val="000000"/>
          <w:sz w:val="26"/>
          <w:szCs w:val="26"/>
        </w:rPr>
        <w:t>ội đồng quản trị</w:t>
      </w:r>
      <w:r w:rsidRPr="00713BE1">
        <w:rPr>
          <w:rFonts w:ascii="Times New Roman" w:hAnsi="Times New Roman"/>
          <w:b/>
          <w:color w:val="000000"/>
          <w:sz w:val="26"/>
          <w:szCs w:val="26"/>
        </w:rPr>
        <w:t>:</w:t>
      </w:r>
    </w:p>
    <w:p w:rsidR="00353BAA" w:rsidRPr="00924BA6" w:rsidRDefault="00353BAA" w:rsidP="0095352F">
      <w:pPr>
        <w:pStyle w:val="BodyText"/>
        <w:spacing w:before="120" w:after="120"/>
        <w:ind w:right="329" w:firstLine="540"/>
        <w:jc w:val="left"/>
        <w:rPr>
          <w:rFonts w:ascii="Times New Roman" w:hAnsi="Times New Roman"/>
          <w:color w:val="000000"/>
          <w:sz w:val="26"/>
          <w:szCs w:val="26"/>
        </w:rPr>
      </w:pPr>
      <w:r>
        <w:rPr>
          <w:rFonts w:ascii="Times New Roman" w:hAnsi="Times New Roman"/>
          <w:color w:val="000000"/>
          <w:sz w:val="26"/>
          <w:szCs w:val="26"/>
        </w:rPr>
        <w:t>Trong năm 201</w:t>
      </w:r>
      <w:r w:rsidR="00B6723A">
        <w:rPr>
          <w:rFonts w:ascii="Times New Roman" w:hAnsi="Times New Roman"/>
          <w:color w:val="000000"/>
          <w:sz w:val="26"/>
          <w:szCs w:val="26"/>
        </w:rPr>
        <w:t>2</w:t>
      </w:r>
      <w:r>
        <w:rPr>
          <w:rFonts w:ascii="Times New Roman" w:hAnsi="Times New Roman"/>
          <w:color w:val="000000"/>
          <w:sz w:val="26"/>
          <w:szCs w:val="26"/>
        </w:rPr>
        <w:t xml:space="preserve">, HĐQT đã tổ chức thành công </w:t>
      </w:r>
      <w:r w:rsidR="00DF6DE0">
        <w:rPr>
          <w:rFonts w:ascii="Times New Roman" w:hAnsi="Times New Roman"/>
          <w:color w:val="000000"/>
          <w:sz w:val="26"/>
          <w:szCs w:val="26"/>
        </w:rPr>
        <w:t>0</w:t>
      </w:r>
      <w:r w:rsidR="00EA01E6">
        <w:rPr>
          <w:rFonts w:ascii="Times New Roman" w:hAnsi="Times New Roman"/>
          <w:color w:val="000000"/>
          <w:sz w:val="26"/>
          <w:szCs w:val="26"/>
        </w:rPr>
        <w:t>6</w:t>
      </w:r>
      <w:r>
        <w:rPr>
          <w:rFonts w:ascii="Times New Roman" w:hAnsi="Times New Roman"/>
          <w:color w:val="000000"/>
          <w:sz w:val="26"/>
          <w:szCs w:val="26"/>
        </w:rPr>
        <w:t xml:space="preserve"> phiên họp</w:t>
      </w:r>
      <w:r w:rsidR="00262030">
        <w:rPr>
          <w:rFonts w:ascii="Times New Roman" w:hAnsi="Times New Roman"/>
          <w:color w:val="000000"/>
          <w:sz w:val="26"/>
          <w:szCs w:val="26"/>
        </w:rPr>
        <w:t xml:space="preserve"> HĐQT</w:t>
      </w:r>
      <w:r>
        <w:rPr>
          <w:rFonts w:ascii="Times New Roman" w:hAnsi="Times New Roman"/>
          <w:color w:val="000000"/>
          <w:sz w:val="26"/>
          <w:szCs w:val="26"/>
        </w:rPr>
        <w:t xml:space="preserve"> định kỳ </w:t>
      </w:r>
      <w:r w:rsidR="00832130">
        <w:rPr>
          <w:rFonts w:ascii="Times New Roman" w:hAnsi="Times New Roman"/>
          <w:color w:val="000000"/>
          <w:sz w:val="26"/>
          <w:szCs w:val="26"/>
        </w:rPr>
        <w:t>cụ thể</w:t>
      </w:r>
      <w:r w:rsidR="00911B96">
        <w:rPr>
          <w:rFonts w:ascii="Times New Roman" w:hAnsi="Times New Roman"/>
          <w:color w:val="000000"/>
          <w:sz w:val="26"/>
          <w:szCs w:val="26"/>
        </w:rPr>
        <w:t xml:space="preserve"> như sau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746"/>
        <w:gridCol w:w="1470"/>
        <w:gridCol w:w="1620"/>
        <w:gridCol w:w="1170"/>
        <w:gridCol w:w="1800"/>
      </w:tblGrid>
      <w:tr w:rsidR="00B02D8D" w:rsidRPr="00924BA6" w:rsidTr="00F44967">
        <w:tc>
          <w:tcPr>
            <w:tcW w:w="644" w:type="dxa"/>
            <w:vAlign w:val="center"/>
          </w:tcPr>
          <w:p w:rsidR="00F30ECE" w:rsidRDefault="00B02D8D" w:rsidP="00064429">
            <w:pPr>
              <w:pStyle w:val="BodyText"/>
              <w:spacing w:before="60" w:after="60"/>
              <w:ind w:right="-31"/>
              <w:jc w:val="center"/>
              <w:rPr>
                <w:rFonts w:ascii="Times New Roman" w:hAnsi="Times New Roman"/>
                <w:b/>
                <w:color w:val="000000"/>
                <w:sz w:val="26"/>
                <w:szCs w:val="26"/>
              </w:rPr>
            </w:pPr>
            <w:r w:rsidRPr="00924BA6">
              <w:rPr>
                <w:rFonts w:ascii="Times New Roman" w:hAnsi="Times New Roman"/>
                <w:b/>
                <w:color w:val="000000"/>
                <w:sz w:val="26"/>
                <w:szCs w:val="26"/>
              </w:rPr>
              <w:t>S</w:t>
            </w:r>
            <w:r w:rsidR="00F30ECE">
              <w:rPr>
                <w:rFonts w:ascii="Times New Roman" w:hAnsi="Times New Roman"/>
                <w:b/>
                <w:color w:val="000000"/>
                <w:sz w:val="26"/>
                <w:szCs w:val="26"/>
              </w:rPr>
              <w:t>ố</w:t>
            </w:r>
          </w:p>
          <w:p w:rsidR="00B02D8D" w:rsidRPr="00924BA6" w:rsidRDefault="00B02D8D" w:rsidP="00064429">
            <w:pPr>
              <w:pStyle w:val="BodyText"/>
              <w:spacing w:before="60" w:after="60"/>
              <w:ind w:right="-31"/>
              <w:jc w:val="center"/>
              <w:rPr>
                <w:rFonts w:ascii="Times New Roman" w:hAnsi="Times New Roman"/>
                <w:b/>
                <w:color w:val="000000"/>
                <w:sz w:val="26"/>
                <w:szCs w:val="26"/>
              </w:rPr>
            </w:pPr>
            <w:r w:rsidRPr="00924BA6">
              <w:rPr>
                <w:rFonts w:ascii="Times New Roman" w:hAnsi="Times New Roman"/>
                <w:b/>
                <w:color w:val="000000"/>
                <w:sz w:val="26"/>
                <w:szCs w:val="26"/>
              </w:rPr>
              <w:t>TT</w:t>
            </w:r>
          </w:p>
        </w:tc>
        <w:tc>
          <w:tcPr>
            <w:tcW w:w="2746" w:type="dxa"/>
            <w:vAlign w:val="center"/>
          </w:tcPr>
          <w:p w:rsidR="00B02D8D" w:rsidRPr="00924BA6" w:rsidRDefault="00B02D8D" w:rsidP="00064429">
            <w:pPr>
              <w:pStyle w:val="BodyText"/>
              <w:spacing w:before="60" w:after="60"/>
              <w:ind w:right="327"/>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470" w:type="dxa"/>
            <w:vAlign w:val="center"/>
          </w:tcPr>
          <w:p w:rsidR="00B02D8D" w:rsidRPr="00924BA6" w:rsidRDefault="00B02D8D" w:rsidP="00064429">
            <w:pPr>
              <w:pStyle w:val="BodyText"/>
              <w:spacing w:before="60" w:after="60"/>
              <w:ind w:right="327"/>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620" w:type="dxa"/>
            <w:vAlign w:val="center"/>
          </w:tcPr>
          <w:p w:rsidR="00B02D8D" w:rsidRPr="00924BA6" w:rsidRDefault="00B02D8D" w:rsidP="00064429">
            <w:pPr>
              <w:pStyle w:val="BodyText"/>
              <w:spacing w:before="60" w:after="60"/>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1170" w:type="dxa"/>
            <w:vAlign w:val="center"/>
          </w:tcPr>
          <w:p w:rsidR="00B02D8D" w:rsidRPr="00924BA6" w:rsidRDefault="00B02D8D" w:rsidP="00064429">
            <w:pPr>
              <w:pStyle w:val="BodyText"/>
              <w:spacing w:before="60" w:after="60"/>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1800" w:type="dxa"/>
            <w:vAlign w:val="center"/>
          </w:tcPr>
          <w:p w:rsidR="00B02D8D" w:rsidRPr="00924BA6" w:rsidRDefault="00B02D8D" w:rsidP="00064429">
            <w:pPr>
              <w:pStyle w:val="BodyText"/>
              <w:spacing w:before="60" w:after="60"/>
              <w:ind w:right="-15"/>
              <w:jc w:val="center"/>
              <w:rPr>
                <w:rFonts w:ascii="Times New Roman" w:hAnsi="Times New Roman"/>
                <w:b/>
                <w:color w:val="000000"/>
                <w:sz w:val="26"/>
                <w:szCs w:val="26"/>
              </w:rPr>
            </w:pPr>
            <w:r w:rsidRPr="00924BA6">
              <w:rPr>
                <w:rFonts w:ascii="Times New Roman" w:hAnsi="Times New Roman"/>
                <w:b/>
                <w:color w:val="000000"/>
                <w:sz w:val="26"/>
                <w:szCs w:val="26"/>
              </w:rPr>
              <w:t>Lý do</w:t>
            </w:r>
            <w:r w:rsidR="00BE76D8">
              <w:rPr>
                <w:rFonts w:ascii="Times New Roman" w:hAnsi="Times New Roman"/>
                <w:b/>
                <w:color w:val="000000"/>
                <w:sz w:val="26"/>
                <w:szCs w:val="26"/>
              </w:rPr>
              <w:t xml:space="preserve"> </w:t>
            </w:r>
            <w:r w:rsidRPr="00924BA6">
              <w:rPr>
                <w:rFonts w:ascii="Times New Roman" w:hAnsi="Times New Roman"/>
                <w:b/>
                <w:color w:val="000000"/>
                <w:sz w:val="26"/>
                <w:szCs w:val="26"/>
              </w:rPr>
              <w:t>không tham dự</w:t>
            </w:r>
          </w:p>
        </w:tc>
      </w:tr>
      <w:tr w:rsidR="00B02D8D" w:rsidRPr="00924BA6" w:rsidTr="00F44967">
        <w:trPr>
          <w:trHeight w:val="340"/>
        </w:trPr>
        <w:tc>
          <w:tcPr>
            <w:tcW w:w="644" w:type="dxa"/>
            <w:vAlign w:val="center"/>
          </w:tcPr>
          <w:p w:rsidR="00B02D8D" w:rsidRPr="00924BA6" w:rsidRDefault="00B02D8D" w:rsidP="00853434">
            <w:pPr>
              <w:pStyle w:val="BodyText"/>
              <w:spacing w:before="80" w:after="80"/>
              <w:ind w:right="-31"/>
              <w:jc w:val="center"/>
              <w:rPr>
                <w:rFonts w:ascii="Times New Roman" w:hAnsi="Times New Roman"/>
                <w:color w:val="000000"/>
                <w:sz w:val="26"/>
                <w:szCs w:val="26"/>
              </w:rPr>
            </w:pPr>
            <w:r>
              <w:rPr>
                <w:rFonts w:ascii="Times New Roman" w:hAnsi="Times New Roman"/>
                <w:color w:val="000000"/>
                <w:sz w:val="26"/>
                <w:szCs w:val="26"/>
              </w:rPr>
              <w:t>01</w:t>
            </w:r>
          </w:p>
        </w:tc>
        <w:tc>
          <w:tcPr>
            <w:tcW w:w="2746" w:type="dxa"/>
            <w:vAlign w:val="center"/>
          </w:tcPr>
          <w:p w:rsidR="00B02D8D" w:rsidRPr="00924BA6" w:rsidRDefault="00B02D8D" w:rsidP="00624C39">
            <w:pPr>
              <w:pStyle w:val="BodyText"/>
              <w:spacing w:before="80" w:after="80"/>
              <w:ind w:right="-120"/>
              <w:jc w:val="left"/>
              <w:rPr>
                <w:rFonts w:ascii="Times New Roman" w:hAnsi="Times New Roman"/>
                <w:color w:val="000000"/>
                <w:sz w:val="26"/>
                <w:szCs w:val="26"/>
              </w:rPr>
            </w:pPr>
            <w:r>
              <w:rPr>
                <w:rFonts w:ascii="Times New Roman" w:hAnsi="Times New Roman"/>
                <w:color w:val="000000"/>
                <w:sz w:val="26"/>
                <w:szCs w:val="26"/>
              </w:rPr>
              <w:t>Ông: Lư Văn Còn</w:t>
            </w:r>
          </w:p>
        </w:tc>
        <w:tc>
          <w:tcPr>
            <w:tcW w:w="1470" w:type="dxa"/>
            <w:vAlign w:val="center"/>
          </w:tcPr>
          <w:p w:rsidR="00B02D8D" w:rsidRPr="00B02D8D" w:rsidRDefault="00B02D8D" w:rsidP="00624C39">
            <w:pPr>
              <w:pStyle w:val="BodyText"/>
              <w:spacing w:before="80" w:after="80"/>
              <w:ind w:right="-98"/>
              <w:jc w:val="left"/>
              <w:rPr>
                <w:rFonts w:ascii="Times New Roman" w:hAnsi="Times New Roman"/>
                <w:color w:val="000000"/>
                <w:sz w:val="24"/>
                <w:szCs w:val="24"/>
              </w:rPr>
            </w:pPr>
            <w:r w:rsidRPr="00B02D8D">
              <w:rPr>
                <w:rFonts w:ascii="Times New Roman" w:hAnsi="Times New Roman"/>
                <w:color w:val="000000"/>
                <w:sz w:val="24"/>
                <w:szCs w:val="24"/>
              </w:rPr>
              <w:t>CT HĐQT</w:t>
            </w:r>
          </w:p>
        </w:tc>
        <w:tc>
          <w:tcPr>
            <w:tcW w:w="1620" w:type="dxa"/>
            <w:vAlign w:val="center"/>
          </w:tcPr>
          <w:p w:rsidR="00B02D8D" w:rsidRPr="00924BA6" w:rsidRDefault="00846209" w:rsidP="00624C39">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06</w:t>
            </w:r>
          </w:p>
        </w:tc>
        <w:tc>
          <w:tcPr>
            <w:tcW w:w="1170" w:type="dxa"/>
            <w:vAlign w:val="center"/>
          </w:tcPr>
          <w:p w:rsidR="00B02D8D" w:rsidRPr="00924BA6" w:rsidRDefault="00B558FC" w:rsidP="00624C39">
            <w:pPr>
              <w:pStyle w:val="BodyText"/>
              <w:spacing w:before="80" w:after="80"/>
              <w:ind w:right="-149"/>
              <w:jc w:val="left"/>
              <w:rPr>
                <w:rFonts w:ascii="Times New Roman" w:hAnsi="Times New Roman"/>
                <w:color w:val="000000"/>
                <w:sz w:val="26"/>
                <w:szCs w:val="26"/>
              </w:rPr>
            </w:pPr>
            <w:r>
              <w:rPr>
                <w:rFonts w:ascii="Times New Roman" w:hAnsi="Times New Roman"/>
                <w:color w:val="000000"/>
                <w:sz w:val="26"/>
                <w:szCs w:val="26"/>
              </w:rPr>
              <w:t>100%</w:t>
            </w:r>
          </w:p>
        </w:tc>
        <w:tc>
          <w:tcPr>
            <w:tcW w:w="1800" w:type="dxa"/>
            <w:vAlign w:val="center"/>
          </w:tcPr>
          <w:p w:rsidR="00B02D8D" w:rsidRPr="00924BA6" w:rsidRDefault="00B02D8D" w:rsidP="00F44967">
            <w:pPr>
              <w:pStyle w:val="BodyText"/>
              <w:spacing w:before="80" w:after="80"/>
              <w:jc w:val="left"/>
              <w:rPr>
                <w:rFonts w:ascii="Times New Roman" w:hAnsi="Times New Roman"/>
                <w:color w:val="000000"/>
                <w:sz w:val="26"/>
                <w:szCs w:val="26"/>
              </w:rPr>
            </w:pPr>
          </w:p>
        </w:tc>
      </w:tr>
      <w:tr w:rsidR="00B558FC" w:rsidRPr="00924BA6" w:rsidTr="00F44967">
        <w:trPr>
          <w:trHeight w:val="340"/>
        </w:trPr>
        <w:tc>
          <w:tcPr>
            <w:tcW w:w="644" w:type="dxa"/>
            <w:vAlign w:val="center"/>
          </w:tcPr>
          <w:p w:rsidR="00B558FC" w:rsidRPr="00924BA6" w:rsidRDefault="00B558FC" w:rsidP="00853434">
            <w:pPr>
              <w:pStyle w:val="BodyText"/>
              <w:spacing w:before="80" w:after="80"/>
              <w:ind w:right="-31"/>
              <w:jc w:val="center"/>
              <w:rPr>
                <w:rFonts w:ascii="Times New Roman" w:hAnsi="Times New Roman"/>
                <w:color w:val="000000"/>
                <w:sz w:val="26"/>
                <w:szCs w:val="26"/>
              </w:rPr>
            </w:pPr>
            <w:r>
              <w:rPr>
                <w:rFonts w:ascii="Times New Roman" w:hAnsi="Times New Roman"/>
                <w:color w:val="000000"/>
                <w:sz w:val="26"/>
                <w:szCs w:val="26"/>
              </w:rPr>
              <w:t>02</w:t>
            </w:r>
          </w:p>
        </w:tc>
        <w:tc>
          <w:tcPr>
            <w:tcW w:w="2746" w:type="dxa"/>
            <w:vAlign w:val="center"/>
          </w:tcPr>
          <w:p w:rsidR="00B558FC" w:rsidRPr="00924BA6" w:rsidRDefault="00B558FC" w:rsidP="00624C39">
            <w:pPr>
              <w:pStyle w:val="BodyText"/>
              <w:spacing w:before="80" w:after="80"/>
              <w:ind w:right="-120"/>
              <w:jc w:val="left"/>
              <w:rPr>
                <w:rFonts w:ascii="Times New Roman" w:hAnsi="Times New Roman"/>
                <w:color w:val="000000"/>
                <w:sz w:val="26"/>
                <w:szCs w:val="26"/>
              </w:rPr>
            </w:pPr>
            <w:r>
              <w:rPr>
                <w:rFonts w:ascii="Times New Roman" w:hAnsi="Times New Roman"/>
                <w:color w:val="000000"/>
                <w:sz w:val="26"/>
                <w:szCs w:val="26"/>
              </w:rPr>
              <w:t>Ông: Lê Quang Tuấn</w:t>
            </w:r>
          </w:p>
        </w:tc>
        <w:tc>
          <w:tcPr>
            <w:tcW w:w="1470" w:type="dxa"/>
            <w:vAlign w:val="center"/>
          </w:tcPr>
          <w:p w:rsidR="00B558FC" w:rsidRPr="00B02D8D" w:rsidRDefault="00B558FC" w:rsidP="00624C39">
            <w:pPr>
              <w:pStyle w:val="BodyText"/>
              <w:spacing w:before="80" w:after="80"/>
              <w:ind w:right="-98"/>
              <w:jc w:val="left"/>
              <w:rPr>
                <w:rFonts w:ascii="Times New Roman" w:hAnsi="Times New Roman"/>
                <w:color w:val="000000"/>
                <w:sz w:val="24"/>
                <w:szCs w:val="24"/>
              </w:rPr>
            </w:pPr>
            <w:r w:rsidRPr="00B02D8D">
              <w:rPr>
                <w:rFonts w:ascii="Times New Roman" w:hAnsi="Times New Roman"/>
                <w:color w:val="000000"/>
                <w:sz w:val="24"/>
                <w:szCs w:val="24"/>
              </w:rPr>
              <w:t>TV HĐQT</w:t>
            </w:r>
          </w:p>
        </w:tc>
        <w:tc>
          <w:tcPr>
            <w:tcW w:w="1620" w:type="dxa"/>
            <w:vAlign w:val="center"/>
          </w:tcPr>
          <w:p w:rsidR="00B558FC" w:rsidRPr="00924BA6" w:rsidRDefault="00B558FC" w:rsidP="00624C39">
            <w:pPr>
              <w:pStyle w:val="BodyText"/>
              <w:spacing w:before="80" w:after="80"/>
              <w:ind w:right="34"/>
              <w:jc w:val="center"/>
              <w:rPr>
                <w:rFonts w:ascii="Times New Roman" w:hAnsi="Times New Roman"/>
                <w:color w:val="000000"/>
                <w:sz w:val="26"/>
                <w:szCs w:val="26"/>
              </w:rPr>
            </w:pPr>
            <w:r>
              <w:rPr>
                <w:rFonts w:ascii="Times New Roman" w:hAnsi="Times New Roman"/>
                <w:color w:val="000000"/>
                <w:sz w:val="26"/>
                <w:szCs w:val="26"/>
              </w:rPr>
              <w:t>0</w:t>
            </w:r>
            <w:r w:rsidR="00846209">
              <w:rPr>
                <w:rFonts w:ascii="Times New Roman" w:hAnsi="Times New Roman"/>
                <w:color w:val="000000"/>
                <w:sz w:val="26"/>
                <w:szCs w:val="26"/>
              </w:rPr>
              <w:t>6</w:t>
            </w:r>
          </w:p>
        </w:tc>
        <w:tc>
          <w:tcPr>
            <w:tcW w:w="1170" w:type="dxa"/>
            <w:vAlign w:val="center"/>
          </w:tcPr>
          <w:p w:rsidR="00B558FC" w:rsidRDefault="00B558FC" w:rsidP="00624C39">
            <w:pPr>
              <w:spacing w:before="80" w:after="80"/>
              <w:ind w:right="-149"/>
            </w:pPr>
            <w:r w:rsidRPr="00B2351B">
              <w:rPr>
                <w:color w:val="000000"/>
                <w:sz w:val="26"/>
                <w:szCs w:val="26"/>
              </w:rPr>
              <w:t>100%</w:t>
            </w:r>
          </w:p>
        </w:tc>
        <w:tc>
          <w:tcPr>
            <w:tcW w:w="1800" w:type="dxa"/>
            <w:vAlign w:val="center"/>
          </w:tcPr>
          <w:p w:rsidR="00B558FC" w:rsidRPr="00924BA6" w:rsidRDefault="00B558FC" w:rsidP="00F44967">
            <w:pPr>
              <w:pStyle w:val="BodyText"/>
              <w:spacing w:before="80" w:after="80"/>
              <w:jc w:val="left"/>
              <w:rPr>
                <w:rFonts w:ascii="Times New Roman" w:hAnsi="Times New Roman"/>
                <w:color w:val="000000"/>
                <w:sz w:val="26"/>
                <w:szCs w:val="26"/>
              </w:rPr>
            </w:pPr>
          </w:p>
        </w:tc>
      </w:tr>
      <w:tr w:rsidR="00B558FC" w:rsidRPr="00924BA6" w:rsidTr="00F44967">
        <w:trPr>
          <w:trHeight w:val="340"/>
        </w:trPr>
        <w:tc>
          <w:tcPr>
            <w:tcW w:w="644" w:type="dxa"/>
            <w:vAlign w:val="center"/>
          </w:tcPr>
          <w:p w:rsidR="00B558FC" w:rsidRPr="00924BA6" w:rsidRDefault="00B558FC" w:rsidP="00853434">
            <w:pPr>
              <w:pStyle w:val="BodyText"/>
              <w:spacing w:before="80" w:after="80"/>
              <w:ind w:right="-31"/>
              <w:jc w:val="center"/>
              <w:rPr>
                <w:rFonts w:ascii="Times New Roman" w:hAnsi="Times New Roman"/>
                <w:color w:val="000000"/>
                <w:sz w:val="26"/>
                <w:szCs w:val="26"/>
              </w:rPr>
            </w:pPr>
            <w:r>
              <w:rPr>
                <w:rFonts w:ascii="Times New Roman" w:hAnsi="Times New Roman"/>
                <w:color w:val="000000"/>
                <w:sz w:val="26"/>
                <w:szCs w:val="26"/>
              </w:rPr>
              <w:t>03</w:t>
            </w:r>
          </w:p>
        </w:tc>
        <w:tc>
          <w:tcPr>
            <w:tcW w:w="2746" w:type="dxa"/>
            <w:vAlign w:val="center"/>
          </w:tcPr>
          <w:p w:rsidR="00B558FC" w:rsidRPr="00924BA6" w:rsidRDefault="00B558FC" w:rsidP="00624C39">
            <w:pPr>
              <w:pStyle w:val="BodyText"/>
              <w:spacing w:before="80" w:after="80"/>
              <w:ind w:right="-120"/>
              <w:jc w:val="left"/>
              <w:rPr>
                <w:rFonts w:ascii="Times New Roman" w:hAnsi="Times New Roman"/>
                <w:color w:val="000000"/>
                <w:sz w:val="26"/>
                <w:szCs w:val="26"/>
              </w:rPr>
            </w:pPr>
            <w:r>
              <w:rPr>
                <w:rFonts w:ascii="Times New Roman" w:hAnsi="Times New Roman"/>
                <w:color w:val="000000"/>
                <w:sz w:val="26"/>
                <w:szCs w:val="26"/>
              </w:rPr>
              <w:t>Ông: Nguyễn Văn Út</w:t>
            </w:r>
          </w:p>
        </w:tc>
        <w:tc>
          <w:tcPr>
            <w:tcW w:w="1470" w:type="dxa"/>
            <w:vAlign w:val="center"/>
          </w:tcPr>
          <w:p w:rsidR="00B558FC" w:rsidRPr="00B02D8D" w:rsidRDefault="00B558FC" w:rsidP="00624C39">
            <w:pPr>
              <w:pStyle w:val="BodyText"/>
              <w:spacing w:before="80" w:after="80"/>
              <w:ind w:right="-98"/>
              <w:jc w:val="left"/>
              <w:rPr>
                <w:rFonts w:ascii="Times New Roman" w:hAnsi="Times New Roman"/>
                <w:color w:val="000000"/>
                <w:sz w:val="24"/>
                <w:szCs w:val="24"/>
              </w:rPr>
            </w:pPr>
            <w:r w:rsidRPr="00B02D8D">
              <w:rPr>
                <w:rFonts w:ascii="Times New Roman" w:hAnsi="Times New Roman"/>
                <w:color w:val="000000"/>
                <w:sz w:val="24"/>
                <w:szCs w:val="24"/>
              </w:rPr>
              <w:t>TV HĐQT</w:t>
            </w:r>
          </w:p>
        </w:tc>
        <w:tc>
          <w:tcPr>
            <w:tcW w:w="1620" w:type="dxa"/>
            <w:vAlign w:val="center"/>
          </w:tcPr>
          <w:p w:rsidR="00B558FC" w:rsidRPr="00924BA6" w:rsidRDefault="00DF6DE0" w:rsidP="00624C39">
            <w:pPr>
              <w:pStyle w:val="BodyText"/>
              <w:spacing w:before="80" w:after="80"/>
              <w:ind w:right="34"/>
              <w:jc w:val="center"/>
              <w:rPr>
                <w:rFonts w:ascii="Times New Roman" w:hAnsi="Times New Roman"/>
                <w:color w:val="000000"/>
                <w:sz w:val="26"/>
                <w:szCs w:val="26"/>
              </w:rPr>
            </w:pPr>
            <w:r>
              <w:rPr>
                <w:rFonts w:ascii="Times New Roman" w:hAnsi="Times New Roman"/>
                <w:color w:val="000000"/>
                <w:sz w:val="26"/>
                <w:szCs w:val="26"/>
              </w:rPr>
              <w:t>0</w:t>
            </w:r>
            <w:r w:rsidR="00846209">
              <w:rPr>
                <w:rFonts w:ascii="Times New Roman" w:hAnsi="Times New Roman"/>
                <w:color w:val="000000"/>
                <w:sz w:val="26"/>
                <w:szCs w:val="26"/>
              </w:rPr>
              <w:t>6</w:t>
            </w:r>
          </w:p>
        </w:tc>
        <w:tc>
          <w:tcPr>
            <w:tcW w:w="1170" w:type="dxa"/>
            <w:vAlign w:val="center"/>
          </w:tcPr>
          <w:p w:rsidR="00B558FC" w:rsidRDefault="00B558FC" w:rsidP="00624C39">
            <w:pPr>
              <w:spacing w:before="80" w:after="80"/>
              <w:ind w:right="-149"/>
            </w:pPr>
            <w:r w:rsidRPr="00B2351B">
              <w:rPr>
                <w:color w:val="000000"/>
                <w:sz w:val="26"/>
                <w:szCs w:val="26"/>
              </w:rPr>
              <w:t>100%</w:t>
            </w:r>
          </w:p>
        </w:tc>
        <w:tc>
          <w:tcPr>
            <w:tcW w:w="1800" w:type="dxa"/>
            <w:vAlign w:val="center"/>
          </w:tcPr>
          <w:p w:rsidR="00B558FC" w:rsidRPr="00924BA6" w:rsidRDefault="00B558FC" w:rsidP="00F44967">
            <w:pPr>
              <w:pStyle w:val="BodyText"/>
              <w:spacing w:before="80" w:after="80"/>
              <w:jc w:val="left"/>
              <w:rPr>
                <w:rFonts w:ascii="Times New Roman" w:hAnsi="Times New Roman"/>
                <w:color w:val="000000"/>
                <w:sz w:val="26"/>
                <w:szCs w:val="26"/>
              </w:rPr>
            </w:pPr>
          </w:p>
        </w:tc>
      </w:tr>
      <w:tr w:rsidR="00B558FC" w:rsidRPr="00924BA6" w:rsidTr="00F44967">
        <w:trPr>
          <w:trHeight w:val="340"/>
        </w:trPr>
        <w:tc>
          <w:tcPr>
            <w:tcW w:w="644" w:type="dxa"/>
            <w:vAlign w:val="center"/>
          </w:tcPr>
          <w:p w:rsidR="00B558FC" w:rsidRPr="00924BA6" w:rsidRDefault="00B558FC" w:rsidP="00853434">
            <w:pPr>
              <w:pStyle w:val="BodyText"/>
              <w:spacing w:before="80" w:after="80"/>
              <w:ind w:right="-31"/>
              <w:jc w:val="center"/>
              <w:rPr>
                <w:rFonts w:ascii="Times New Roman" w:hAnsi="Times New Roman"/>
                <w:color w:val="000000"/>
                <w:sz w:val="26"/>
                <w:szCs w:val="26"/>
              </w:rPr>
            </w:pPr>
            <w:r>
              <w:rPr>
                <w:rFonts w:ascii="Times New Roman" w:hAnsi="Times New Roman"/>
                <w:color w:val="000000"/>
                <w:sz w:val="26"/>
                <w:szCs w:val="26"/>
              </w:rPr>
              <w:t>04</w:t>
            </w:r>
          </w:p>
        </w:tc>
        <w:tc>
          <w:tcPr>
            <w:tcW w:w="2746" w:type="dxa"/>
            <w:vAlign w:val="center"/>
          </w:tcPr>
          <w:p w:rsidR="00B558FC" w:rsidRDefault="00B558FC" w:rsidP="00624C39">
            <w:pPr>
              <w:pStyle w:val="BodyText"/>
              <w:spacing w:before="80" w:after="80"/>
              <w:ind w:right="-120"/>
              <w:jc w:val="left"/>
              <w:rPr>
                <w:rFonts w:ascii="Times New Roman" w:hAnsi="Times New Roman"/>
                <w:color w:val="000000"/>
                <w:sz w:val="26"/>
                <w:szCs w:val="26"/>
              </w:rPr>
            </w:pPr>
            <w:r>
              <w:rPr>
                <w:rFonts w:ascii="Times New Roman" w:hAnsi="Times New Roman"/>
                <w:color w:val="000000"/>
                <w:sz w:val="26"/>
                <w:szCs w:val="26"/>
              </w:rPr>
              <w:t>Ông: Nguyễn Hữu Khai</w:t>
            </w:r>
          </w:p>
        </w:tc>
        <w:tc>
          <w:tcPr>
            <w:tcW w:w="1470" w:type="dxa"/>
            <w:vAlign w:val="center"/>
          </w:tcPr>
          <w:p w:rsidR="00B558FC" w:rsidRPr="00B02D8D" w:rsidRDefault="00B558FC" w:rsidP="00624C39">
            <w:pPr>
              <w:pStyle w:val="BodyText"/>
              <w:spacing w:before="80" w:after="80"/>
              <w:ind w:right="-98"/>
              <w:jc w:val="left"/>
              <w:rPr>
                <w:rFonts w:ascii="Times New Roman" w:hAnsi="Times New Roman"/>
                <w:color w:val="000000"/>
                <w:sz w:val="24"/>
                <w:szCs w:val="24"/>
              </w:rPr>
            </w:pPr>
            <w:r w:rsidRPr="00B02D8D">
              <w:rPr>
                <w:rFonts w:ascii="Times New Roman" w:hAnsi="Times New Roman"/>
                <w:color w:val="000000"/>
                <w:sz w:val="24"/>
                <w:szCs w:val="24"/>
              </w:rPr>
              <w:t>TV HĐQT</w:t>
            </w:r>
          </w:p>
        </w:tc>
        <w:tc>
          <w:tcPr>
            <w:tcW w:w="1620" w:type="dxa"/>
            <w:vAlign w:val="center"/>
          </w:tcPr>
          <w:p w:rsidR="00B558FC" w:rsidRPr="00924BA6" w:rsidRDefault="00B6723A" w:rsidP="00624C39">
            <w:pPr>
              <w:pStyle w:val="BodyText"/>
              <w:spacing w:before="80" w:after="80"/>
              <w:ind w:right="34"/>
              <w:jc w:val="center"/>
              <w:rPr>
                <w:rFonts w:ascii="Times New Roman" w:hAnsi="Times New Roman"/>
                <w:color w:val="000000"/>
                <w:sz w:val="26"/>
                <w:szCs w:val="26"/>
              </w:rPr>
            </w:pPr>
            <w:r>
              <w:rPr>
                <w:rFonts w:ascii="Times New Roman" w:hAnsi="Times New Roman"/>
                <w:color w:val="000000"/>
                <w:sz w:val="26"/>
                <w:szCs w:val="26"/>
              </w:rPr>
              <w:t>0</w:t>
            </w:r>
            <w:r w:rsidR="00846209">
              <w:rPr>
                <w:rFonts w:ascii="Times New Roman" w:hAnsi="Times New Roman"/>
                <w:color w:val="000000"/>
                <w:sz w:val="26"/>
                <w:szCs w:val="26"/>
              </w:rPr>
              <w:t>4</w:t>
            </w:r>
          </w:p>
        </w:tc>
        <w:tc>
          <w:tcPr>
            <w:tcW w:w="1170" w:type="dxa"/>
            <w:vAlign w:val="center"/>
          </w:tcPr>
          <w:p w:rsidR="00B558FC" w:rsidRDefault="001B03D3" w:rsidP="00624C39">
            <w:pPr>
              <w:spacing w:before="80" w:after="80"/>
              <w:ind w:right="-149"/>
            </w:pPr>
            <w:r>
              <w:rPr>
                <w:color w:val="000000"/>
                <w:sz w:val="26"/>
                <w:szCs w:val="26"/>
              </w:rPr>
              <w:t>66,7</w:t>
            </w:r>
            <w:r w:rsidR="00B558FC" w:rsidRPr="00B2351B">
              <w:rPr>
                <w:color w:val="000000"/>
                <w:sz w:val="26"/>
                <w:szCs w:val="26"/>
              </w:rPr>
              <w:t>%</w:t>
            </w:r>
          </w:p>
        </w:tc>
        <w:tc>
          <w:tcPr>
            <w:tcW w:w="1800" w:type="dxa"/>
            <w:vAlign w:val="center"/>
          </w:tcPr>
          <w:p w:rsidR="00B558FC" w:rsidRPr="00924BA6" w:rsidRDefault="00C2575B" w:rsidP="00F44967">
            <w:pPr>
              <w:pStyle w:val="BodyText"/>
              <w:spacing w:before="80" w:after="80"/>
              <w:jc w:val="left"/>
              <w:rPr>
                <w:rFonts w:ascii="Times New Roman" w:hAnsi="Times New Roman"/>
                <w:color w:val="000000"/>
                <w:sz w:val="26"/>
                <w:szCs w:val="26"/>
              </w:rPr>
            </w:pPr>
            <w:r>
              <w:rPr>
                <w:rFonts w:ascii="Times New Roman" w:hAnsi="Times New Roman"/>
                <w:color w:val="000000"/>
                <w:sz w:val="26"/>
                <w:szCs w:val="26"/>
              </w:rPr>
              <w:t>Đi công tác</w:t>
            </w:r>
          </w:p>
        </w:tc>
      </w:tr>
      <w:tr w:rsidR="00B558FC" w:rsidRPr="00924BA6" w:rsidTr="00F44967">
        <w:trPr>
          <w:trHeight w:val="340"/>
        </w:trPr>
        <w:tc>
          <w:tcPr>
            <w:tcW w:w="644" w:type="dxa"/>
            <w:vAlign w:val="center"/>
          </w:tcPr>
          <w:p w:rsidR="00B558FC" w:rsidRPr="00924BA6" w:rsidRDefault="00B558FC" w:rsidP="00853434">
            <w:pPr>
              <w:pStyle w:val="BodyText"/>
              <w:spacing w:before="80" w:after="80"/>
              <w:ind w:right="-31"/>
              <w:jc w:val="center"/>
              <w:rPr>
                <w:rFonts w:ascii="Times New Roman" w:hAnsi="Times New Roman"/>
                <w:color w:val="000000"/>
                <w:sz w:val="26"/>
                <w:szCs w:val="26"/>
              </w:rPr>
            </w:pPr>
            <w:r>
              <w:rPr>
                <w:rFonts w:ascii="Times New Roman" w:hAnsi="Times New Roman"/>
                <w:color w:val="000000"/>
                <w:sz w:val="26"/>
                <w:szCs w:val="26"/>
              </w:rPr>
              <w:t>05</w:t>
            </w:r>
          </w:p>
        </w:tc>
        <w:tc>
          <w:tcPr>
            <w:tcW w:w="2746" w:type="dxa"/>
            <w:vAlign w:val="center"/>
          </w:tcPr>
          <w:p w:rsidR="00B558FC" w:rsidRDefault="00B558FC" w:rsidP="00624C39">
            <w:pPr>
              <w:pStyle w:val="BodyText"/>
              <w:spacing w:before="80" w:after="80"/>
              <w:ind w:right="-120"/>
              <w:jc w:val="left"/>
              <w:rPr>
                <w:rFonts w:ascii="Times New Roman" w:hAnsi="Times New Roman"/>
                <w:color w:val="000000"/>
                <w:sz w:val="26"/>
                <w:szCs w:val="26"/>
              </w:rPr>
            </w:pPr>
            <w:r>
              <w:rPr>
                <w:rFonts w:ascii="Times New Roman" w:hAnsi="Times New Roman"/>
                <w:color w:val="000000"/>
                <w:sz w:val="26"/>
                <w:szCs w:val="26"/>
              </w:rPr>
              <w:t>Ông: Lâm Duy Khánh</w:t>
            </w:r>
          </w:p>
        </w:tc>
        <w:tc>
          <w:tcPr>
            <w:tcW w:w="1470" w:type="dxa"/>
            <w:vAlign w:val="center"/>
          </w:tcPr>
          <w:p w:rsidR="00B558FC" w:rsidRPr="00B02D8D" w:rsidRDefault="00B558FC" w:rsidP="00624C39">
            <w:pPr>
              <w:pStyle w:val="BodyText"/>
              <w:spacing w:before="80" w:after="80"/>
              <w:ind w:right="-98"/>
              <w:jc w:val="left"/>
              <w:rPr>
                <w:rFonts w:ascii="Times New Roman" w:hAnsi="Times New Roman"/>
                <w:color w:val="000000"/>
                <w:sz w:val="24"/>
                <w:szCs w:val="24"/>
              </w:rPr>
            </w:pPr>
            <w:r w:rsidRPr="00B02D8D">
              <w:rPr>
                <w:rFonts w:ascii="Times New Roman" w:hAnsi="Times New Roman"/>
                <w:color w:val="000000"/>
                <w:sz w:val="24"/>
                <w:szCs w:val="24"/>
              </w:rPr>
              <w:t>TV GĐ Cty</w:t>
            </w:r>
          </w:p>
        </w:tc>
        <w:tc>
          <w:tcPr>
            <w:tcW w:w="1620" w:type="dxa"/>
            <w:vAlign w:val="center"/>
          </w:tcPr>
          <w:p w:rsidR="00B558FC" w:rsidRPr="00924BA6" w:rsidRDefault="00B558FC" w:rsidP="00624C39">
            <w:pPr>
              <w:pStyle w:val="BodyText"/>
              <w:spacing w:before="80" w:after="80"/>
              <w:ind w:right="34"/>
              <w:jc w:val="center"/>
              <w:rPr>
                <w:rFonts w:ascii="Times New Roman" w:hAnsi="Times New Roman"/>
                <w:color w:val="000000"/>
                <w:sz w:val="26"/>
                <w:szCs w:val="26"/>
              </w:rPr>
            </w:pPr>
            <w:r>
              <w:rPr>
                <w:rFonts w:ascii="Times New Roman" w:hAnsi="Times New Roman"/>
                <w:color w:val="000000"/>
                <w:sz w:val="26"/>
                <w:szCs w:val="26"/>
              </w:rPr>
              <w:t>0</w:t>
            </w:r>
            <w:r w:rsidR="00846209">
              <w:rPr>
                <w:rFonts w:ascii="Times New Roman" w:hAnsi="Times New Roman"/>
                <w:color w:val="000000"/>
                <w:sz w:val="26"/>
                <w:szCs w:val="26"/>
              </w:rPr>
              <w:t>6</w:t>
            </w:r>
          </w:p>
        </w:tc>
        <w:tc>
          <w:tcPr>
            <w:tcW w:w="1170" w:type="dxa"/>
            <w:vAlign w:val="center"/>
          </w:tcPr>
          <w:p w:rsidR="00B558FC" w:rsidRDefault="00B558FC" w:rsidP="00624C39">
            <w:pPr>
              <w:spacing w:before="80" w:after="80"/>
              <w:ind w:right="-149"/>
            </w:pPr>
            <w:r w:rsidRPr="00B2351B">
              <w:rPr>
                <w:color w:val="000000"/>
                <w:sz w:val="26"/>
                <w:szCs w:val="26"/>
              </w:rPr>
              <w:t>100%</w:t>
            </w:r>
          </w:p>
        </w:tc>
        <w:tc>
          <w:tcPr>
            <w:tcW w:w="1800" w:type="dxa"/>
            <w:vAlign w:val="center"/>
          </w:tcPr>
          <w:p w:rsidR="00B558FC" w:rsidRPr="00924BA6" w:rsidRDefault="00B558FC" w:rsidP="00F44967">
            <w:pPr>
              <w:pStyle w:val="BodyText"/>
              <w:spacing w:before="80" w:after="80"/>
              <w:jc w:val="left"/>
              <w:rPr>
                <w:rFonts w:ascii="Times New Roman" w:hAnsi="Times New Roman"/>
                <w:color w:val="000000"/>
                <w:sz w:val="26"/>
                <w:szCs w:val="26"/>
              </w:rPr>
            </w:pPr>
          </w:p>
        </w:tc>
      </w:tr>
    </w:tbl>
    <w:p w:rsidR="00B82D9C" w:rsidRPr="009567EB" w:rsidRDefault="00B02D8D" w:rsidP="009567EB">
      <w:pPr>
        <w:pStyle w:val="BodyText"/>
        <w:numPr>
          <w:ilvl w:val="0"/>
          <w:numId w:val="6"/>
        </w:numPr>
        <w:spacing w:before="240" w:after="120"/>
        <w:ind w:right="329"/>
        <w:rPr>
          <w:rFonts w:ascii="Times New Roman" w:hAnsi="Times New Roman"/>
          <w:b/>
          <w:color w:val="000000"/>
          <w:sz w:val="26"/>
          <w:szCs w:val="26"/>
        </w:rPr>
      </w:pPr>
      <w:r w:rsidRPr="009567EB">
        <w:rPr>
          <w:rFonts w:ascii="Times New Roman" w:hAnsi="Times New Roman"/>
          <w:b/>
          <w:color w:val="000000"/>
          <w:sz w:val="26"/>
          <w:szCs w:val="26"/>
        </w:rPr>
        <w:t>Hoạt độ</w:t>
      </w:r>
      <w:r w:rsidR="009567EB" w:rsidRPr="009567EB">
        <w:rPr>
          <w:rFonts w:ascii="Times New Roman" w:hAnsi="Times New Roman"/>
          <w:b/>
          <w:color w:val="000000"/>
          <w:sz w:val="26"/>
          <w:szCs w:val="26"/>
        </w:rPr>
        <w:t xml:space="preserve">ng giám sát của HĐQT đối với </w:t>
      </w:r>
      <w:r w:rsidRPr="009567EB">
        <w:rPr>
          <w:rFonts w:ascii="Times New Roman" w:hAnsi="Times New Roman"/>
          <w:b/>
          <w:color w:val="000000"/>
          <w:sz w:val="26"/>
          <w:szCs w:val="26"/>
        </w:rPr>
        <w:t>Giám</w:t>
      </w:r>
      <w:r w:rsidR="009567EB" w:rsidRPr="009567EB">
        <w:rPr>
          <w:rFonts w:ascii="Times New Roman" w:hAnsi="Times New Roman"/>
          <w:b/>
          <w:color w:val="000000"/>
          <w:sz w:val="26"/>
          <w:szCs w:val="26"/>
        </w:rPr>
        <w:t xml:space="preserve"> đốc (Tổng Giám đốc):</w:t>
      </w:r>
    </w:p>
    <w:p w:rsidR="009453F2" w:rsidRPr="00B86926" w:rsidRDefault="00DF6DE0" w:rsidP="00853434">
      <w:pPr>
        <w:pStyle w:val="BodyText"/>
        <w:spacing w:after="120"/>
        <w:ind w:right="18" w:firstLine="547"/>
        <w:rPr>
          <w:rFonts w:ascii="Times New Roman" w:hAnsi="Times New Roman"/>
          <w:color w:val="000000"/>
          <w:sz w:val="26"/>
          <w:szCs w:val="26"/>
        </w:rPr>
      </w:pPr>
      <w:r w:rsidRPr="00B86926">
        <w:rPr>
          <w:rFonts w:ascii="Times New Roman" w:hAnsi="Times New Roman"/>
          <w:color w:val="000000"/>
          <w:sz w:val="26"/>
          <w:szCs w:val="26"/>
        </w:rPr>
        <w:t xml:space="preserve">HĐQT luôn </w:t>
      </w:r>
      <w:r w:rsidR="00932EB3" w:rsidRPr="00B86926">
        <w:rPr>
          <w:rFonts w:ascii="Times New Roman" w:hAnsi="Times New Roman"/>
          <w:color w:val="000000"/>
          <w:sz w:val="26"/>
          <w:szCs w:val="26"/>
        </w:rPr>
        <w:t>kịp thời chỉ đạo và h</w:t>
      </w:r>
      <w:r w:rsidR="00832130" w:rsidRPr="00B86926">
        <w:rPr>
          <w:rFonts w:ascii="Times New Roman" w:hAnsi="Times New Roman"/>
          <w:color w:val="000000"/>
          <w:sz w:val="26"/>
          <w:szCs w:val="26"/>
        </w:rPr>
        <w:t>ỗ</w:t>
      </w:r>
      <w:r w:rsidR="00932EB3" w:rsidRPr="00B86926">
        <w:rPr>
          <w:rFonts w:ascii="Times New Roman" w:hAnsi="Times New Roman"/>
          <w:color w:val="000000"/>
          <w:sz w:val="26"/>
          <w:szCs w:val="26"/>
        </w:rPr>
        <w:t xml:space="preserve"> trợ Ban </w:t>
      </w:r>
      <w:r w:rsidR="00FE1EE9">
        <w:rPr>
          <w:rFonts w:ascii="Times New Roman" w:hAnsi="Times New Roman"/>
          <w:color w:val="000000"/>
          <w:sz w:val="26"/>
          <w:szCs w:val="26"/>
        </w:rPr>
        <w:t>G</w:t>
      </w:r>
      <w:r w:rsidR="00932EB3" w:rsidRPr="00B86926">
        <w:rPr>
          <w:rFonts w:ascii="Times New Roman" w:hAnsi="Times New Roman"/>
          <w:color w:val="000000"/>
          <w:sz w:val="26"/>
          <w:szCs w:val="26"/>
        </w:rPr>
        <w:t>iám đốc trong côn</w:t>
      </w:r>
      <w:r w:rsidR="00FA25FF">
        <w:rPr>
          <w:rFonts w:ascii="Times New Roman" w:hAnsi="Times New Roman"/>
          <w:color w:val="000000"/>
          <w:sz w:val="26"/>
          <w:szCs w:val="26"/>
        </w:rPr>
        <w:t xml:space="preserve">g tác triển khai </w:t>
      </w:r>
      <w:r w:rsidR="00641A5F" w:rsidRPr="00B86926">
        <w:rPr>
          <w:rFonts w:ascii="Times New Roman" w:hAnsi="Times New Roman"/>
          <w:color w:val="000000"/>
          <w:sz w:val="26"/>
          <w:szCs w:val="26"/>
        </w:rPr>
        <w:t xml:space="preserve">chủ trương đầu tư </w:t>
      </w:r>
      <w:r w:rsidR="00FA25FF">
        <w:rPr>
          <w:rFonts w:ascii="Times New Roman" w:hAnsi="Times New Roman"/>
          <w:color w:val="000000"/>
          <w:sz w:val="26"/>
          <w:szCs w:val="26"/>
        </w:rPr>
        <w:t xml:space="preserve">dự án </w:t>
      </w:r>
      <w:r w:rsidR="00641A5F" w:rsidRPr="00B86926">
        <w:rPr>
          <w:rFonts w:ascii="Times New Roman" w:hAnsi="Times New Roman"/>
          <w:color w:val="000000"/>
          <w:sz w:val="26"/>
          <w:szCs w:val="26"/>
        </w:rPr>
        <w:t xml:space="preserve">dây chuyền 2 </w:t>
      </w:r>
      <w:r w:rsidR="00FA25FF">
        <w:rPr>
          <w:rFonts w:ascii="Times New Roman" w:hAnsi="Times New Roman"/>
          <w:color w:val="000000"/>
          <w:sz w:val="26"/>
          <w:szCs w:val="26"/>
        </w:rPr>
        <w:t>giai đoạn 2, nâng công suất thiết kế nhà máy lên 6</w:t>
      </w:r>
      <w:r w:rsidR="00F06B5B">
        <w:rPr>
          <w:rFonts w:ascii="Times New Roman" w:hAnsi="Times New Roman"/>
          <w:color w:val="000000"/>
          <w:sz w:val="26"/>
          <w:szCs w:val="26"/>
        </w:rPr>
        <w:t>0</w:t>
      </w:r>
      <w:r w:rsidR="00FA25FF">
        <w:rPr>
          <w:rFonts w:ascii="Times New Roman" w:hAnsi="Times New Roman"/>
          <w:color w:val="000000"/>
          <w:sz w:val="26"/>
          <w:szCs w:val="26"/>
        </w:rPr>
        <w:t xml:space="preserve"> triệu viên/năm </w:t>
      </w:r>
      <w:r w:rsidR="00641A5F" w:rsidRPr="00B86926">
        <w:rPr>
          <w:rFonts w:ascii="Times New Roman" w:hAnsi="Times New Roman"/>
          <w:color w:val="000000"/>
          <w:sz w:val="26"/>
          <w:szCs w:val="26"/>
        </w:rPr>
        <w:t xml:space="preserve">và </w:t>
      </w:r>
      <w:r w:rsidR="00FA25FF">
        <w:rPr>
          <w:rFonts w:ascii="Times New Roman" w:hAnsi="Times New Roman"/>
          <w:color w:val="000000"/>
          <w:sz w:val="26"/>
          <w:szCs w:val="26"/>
        </w:rPr>
        <w:t>kế hoạch</w:t>
      </w:r>
      <w:r w:rsidR="00932EB3" w:rsidRPr="00B86926">
        <w:rPr>
          <w:rFonts w:ascii="Times New Roman" w:hAnsi="Times New Roman"/>
          <w:color w:val="000000"/>
          <w:sz w:val="26"/>
          <w:szCs w:val="26"/>
        </w:rPr>
        <w:t xml:space="preserve"> sản xuất kinh doanh của công ty. </w:t>
      </w:r>
    </w:p>
    <w:p w:rsidR="00932EB3" w:rsidRPr="00B86926" w:rsidRDefault="004E0C4C" w:rsidP="00853434">
      <w:pPr>
        <w:pStyle w:val="BodyText"/>
        <w:spacing w:before="120" w:after="120"/>
        <w:ind w:right="18" w:firstLine="540"/>
        <w:rPr>
          <w:rFonts w:ascii="Times New Roman" w:hAnsi="Times New Roman"/>
          <w:color w:val="000000"/>
          <w:sz w:val="26"/>
          <w:szCs w:val="26"/>
        </w:rPr>
      </w:pPr>
      <w:r w:rsidRPr="00B86926">
        <w:rPr>
          <w:rFonts w:ascii="Times New Roman" w:hAnsi="Times New Roman"/>
          <w:color w:val="000000"/>
          <w:sz w:val="26"/>
          <w:szCs w:val="26"/>
        </w:rPr>
        <w:t>Ban hành các</w:t>
      </w:r>
      <w:r w:rsidR="00932EB3" w:rsidRPr="00B86926">
        <w:rPr>
          <w:rFonts w:ascii="Times New Roman" w:hAnsi="Times New Roman"/>
          <w:color w:val="000000"/>
          <w:sz w:val="26"/>
          <w:szCs w:val="26"/>
        </w:rPr>
        <w:t xml:space="preserve"> </w:t>
      </w:r>
      <w:r w:rsidR="00260C09" w:rsidRPr="00B86926">
        <w:rPr>
          <w:rFonts w:ascii="Times New Roman" w:hAnsi="Times New Roman"/>
          <w:color w:val="000000"/>
          <w:sz w:val="26"/>
          <w:szCs w:val="26"/>
        </w:rPr>
        <w:t xml:space="preserve">Nghị </w:t>
      </w:r>
      <w:r w:rsidR="00932EB3" w:rsidRPr="00B86926">
        <w:rPr>
          <w:rFonts w:ascii="Times New Roman" w:hAnsi="Times New Roman"/>
          <w:color w:val="000000"/>
          <w:sz w:val="26"/>
          <w:szCs w:val="26"/>
        </w:rPr>
        <w:t>quyết</w:t>
      </w:r>
      <w:r w:rsidR="00260C09" w:rsidRPr="00B86926">
        <w:rPr>
          <w:rFonts w:ascii="Times New Roman" w:hAnsi="Times New Roman"/>
          <w:color w:val="000000"/>
          <w:sz w:val="26"/>
          <w:szCs w:val="26"/>
        </w:rPr>
        <w:t xml:space="preserve"> và quyết định</w:t>
      </w:r>
      <w:r w:rsidR="00932EB3" w:rsidRPr="00B86926">
        <w:rPr>
          <w:rFonts w:ascii="Times New Roman" w:hAnsi="Times New Roman"/>
          <w:color w:val="000000"/>
          <w:sz w:val="26"/>
          <w:szCs w:val="26"/>
        </w:rPr>
        <w:t xml:space="preserve"> nhằm chỉ đạo kịp thời và tạo điều kiện thuận lợi cho Ban giám đốc công ty hoàn thành nhiệm vụ SXKD của </w:t>
      </w:r>
      <w:r w:rsidR="009D6A00" w:rsidRPr="00B86926">
        <w:rPr>
          <w:rFonts w:ascii="Times New Roman" w:hAnsi="Times New Roman"/>
          <w:color w:val="000000"/>
          <w:sz w:val="26"/>
          <w:szCs w:val="26"/>
        </w:rPr>
        <w:t>Công ty</w:t>
      </w:r>
      <w:r w:rsidR="00932EB3" w:rsidRPr="00B86926">
        <w:rPr>
          <w:rFonts w:ascii="Times New Roman" w:hAnsi="Times New Roman"/>
          <w:color w:val="000000"/>
          <w:sz w:val="26"/>
          <w:szCs w:val="26"/>
        </w:rPr>
        <w:t>, các quyết định của HĐQT ban hành đều dựa trên</w:t>
      </w:r>
      <w:r w:rsidR="00FA25FF">
        <w:rPr>
          <w:rFonts w:ascii="Times New Roman" w:hAnsi="Times New Roman"/>
          <w:color w:val="000000"/>
          <w:sz w:val="26"/>
          <w:szCs w:val="26"/>
        </w:rPr>
        <w:t xml:space="preserve"> Nghị quyết Đại hội Đồng Cổ đông thường niên và </w:t>
      </w:r>
      <w:r w:rsidR="00932EB3" w:rsidRPr="00B86926">
        <w:rPr>
          <w:rFonts w:ascii="Times New Roman" w:hAnsi="Times New Roman"/>
          <w:color w:val="000000"/>
          <w:sz w:val="26"/>
          <w:szCs w:val="26"/>
        </w:rPr>
        <w:t xml:space="preserve"> sự thống nhất, chấp</w:t>
      </w:r>
      <w:r w:rsidR="009567EB">
        <w:rPr>
          <w:rFonts w:ascii="Times New Roman" w:hAnsi="Times New Roman"/>
          <w:color w:val="000000"/>
          <w:sz w:val="26"/>
          <w:szCs w:val="26"/>
        </w:rPr>
        <w:t xml:space="preserve"> thuận của các thành viên HĐQT.</w:t>
      </w:r>
    </w:p>
    <w:p w:rsidR="009453F2" w:rsidRPr="009567EB" w:rsidRDefault="00B02D8D" w:rsidP="00853434">
      <w:pPr>
        <w:pStyle w:val="BodyText"/>
        <w:numPr>
          <w:ilvl w:val="0"/>
          <w:numId w:val="6"/>
        </w:numPr>
        <w:tabs>
          <w:tab w:val="left" w:pos="720"/>
        </w:tabs>
        <w:spacing w:before="200" w:after="120"/>
        <w:ind w:left="907" w:right="331"/>
        <w:rPr>
          <w:rFonts w:ascii="Times New Roman" w:hAnsi="Times New Roman"/>
          <w:b/>
          <w:color w:val="000000"/>
          <w:sz w:val="26"/>
          <w:szCs w:val="26"/>
        </w:rPr>
      </w:pPr>
      <w:r w:rsidRPr="009567EB">
        <w:rPr>
          <w:rFonts w:ascii="Times New Roman" w:hAnsi="Times New Roman"/>
          <w:b/>
          <w:color w:val="000000"/>
          <w:sz w:val="26"/>
          <w:szCs w:val="26"/>
        </w:rPr>
        <w:lastRenderedPageBreak/>
        <w:t>Hoạt động của các tiểu ban thuộc Hội đồng quản trị:</w:t>
      </w:r>
    </w:p>
    <w:p w:rsidR="00791D57" w:rsidRDefault="000A0157" w:rsidP="009567EB">
      <w:pPr>
        <w:pStyle w:val="BodyText"/>
        <w:spacing w:before="120" w:after="120"/>
        <w:ind w:right="327" w:firstLine="540"/>
        <w:rPr>
          <w:rFonts w:ascii="Times New Roman" w:hAnsi="Times New Roman"/>
          <w:color w:val="000000"/>
          <w:sz w:val="26"/>
          <w:szCs w:val="26"/>
        </w:rPr>
      </w:pPr>
      <w:r>
        <w:rPr>
          <w:rFonts w:ascii="Times New Roman" w:hAnsi="Times New Roman"/>
          <w:color w:val="000000"/>
          <w:sz w:val="26"/>
          <w:szCs w:val="26"/>
        </w:rPr>
        <w:t>Không có tiểu ban</w:t>
      </w:r>
    </w:p>
    <w:p w:rsidR="00B02D8D" w:rsidRDefault="009567EB" w:rsidP="00DF65A5">
      <w:pPr>
        <w:pStyle w:val="BodyText"/>
        <w:spacing w:before="120" w:after="120"/>
        <w:rPr>
          <w:rFonts w:ascii="Times New Roman" w:hAnsi="Times New Roman"/>
          <w:b/>
          <w:color w:val="000000"/>
          <w:sz w:val="26"/>
          <w:szCs w:val="26"/>
        </w:rPr>
      </w:pPr>
      <w:r>
        <w:rPr>
          <w:rFonts w:ascii="Times New Roman" w:hAnsi="Times New Roman"/>
          <w:b/>
          <w:color w:val="000000"/>
          <w:sz w:val="26"/>
          <w:szCs w:val="26"/>
        </w:rPr>
        <w:t xml:space="preserve">II. Các nghị quyết/ Quyết định </w:t>
      </w:r>
      <w:r w:rsidR="00B02D8D" w:rsidRPr="00924BA6">
        <w:rPr>
          <w:rFonts w:ascii="Times New Roman" w:hAnsi="Times New Roman"/>
          <w:b/>
          <w:color w:val="000000"/>
          <w:sz w:val="26"/>
          <w:szCs w:val="26"/>
        </w:rPr>
        <w:t>của Hội đồng quản trị: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606"/>
        <w:gridCol w:w="1265"/>
        <w:gridCol w:w="6297"/>
      </w:tblGrid>
      <w:tr w:rsidR="00064429" w:rsidRPr="00FC1F5E" w:rsidTr="00F44967">
        <w:trPr>
          <w:trHeight w:val="712"/>
          <w:tblHeader/>
        </w:trPr>
        <w:tc>
          <w:tcPr>
            <w:tcW w:w="570" w:type="dxa"/>
            <w:vAlign w:val="center"/>
          </w:tcPr>
          <w:p w:rsidR="00064429" w:rsidRPr="00FC1F5E" w:rsidRDefault="00064429" w:rsidP="00FC1F5E">
            <w:pPr>
              <w:pStyle w:val="BodyText"/>
              <w:jc w:val="center"/>
              <w:rPr>
                <w:rFonts w:ascii="Times New Roman" w:hAnsi="Times New Roman"/>
                <w:b/>
                <w:color w:val="000000"/>
                <w:sz w:val="24"/>
                <w:szCs w:val="24"/>
              </w:rPr>
            </w:pPr>
            <w:r w:rsidRPr="00FC1F5E">
              <w:rPr>
                <w:rFonts w:ascii="Times New Roman" w:hAnsi="Times New Roman"/>
                <w:b/>
                <w:color w:val="000000"/>
                <w:sz w:val="24"/>
                <w:szCs w:val="24"/>
              </w:rPr>
              <w:t>Số</w:t>
            </w:r>
          </w:p>
          <w:p w:rsidR="00064429" w:rsidRPr="00FC1F5E" w:rsidRDefault="00064429" w:rsidP="00FC1F5E">
            <w:pPr>
              <w:pStyle w:val="BodyText"/>
              <w:jc w:val="center"/>
              <w:rPr>
                <w:rFonts w:ascii="Times New Roman" w:hAnsi="Times New Roman"/>
                <w:b/>
                <w:color w:val="000000"/>
                <w:sz w:val="24"/>
                <w:szCs w:val="24"/>
              </w:rPr>
            </w:pPr>
            <w:r w:rsidRPr="00FC1F5E">
              <w:rPr>
                <w:rFonts w:ascii="Times New Roman" w:hAnsi="Times New Roman"/>
                <w:b/>
                <w:color w:val="000000"/>
                <w:sz w:val="24"/>
                <w:szCs w:val="24"/>
              </w:rPr>
              <w:t>TT</w:t>
            </w:r>
          </w:p>
        </w:tc>
        <w:tc>
          <w:tcPr>
            <w:tcW w:w="1606" w:type="dxa"/>
            <w:vAlign w:val="center"/>
          </w:tcPr>
          <w:p w:rsidR="00064429" w:rsidRPr="00FC1F5E" w:rsidRDefault="00064429" w:rsidP="00FC1F5E">
            <w:pPr>
              <w:pStyle w:val="BodyText"/>
              <w:jc w:val="center"/>
              <w:rPr>
                <w:rFonts w:ascii="Times New Roman" w:hAnsi="Times New Roman"/>
                <w:b/>
                <w:color w:val="000000"/>
                <w:sz w:val="26"/>
                <w:szCs w:val="26"/>
              </w:rPr>
            </w:pPr>
            <w:r w:rsidRPr="00FC1F5E">
              <w:rPr>
                <w:rFonts w:ascii="Times New Roman" w:hAnsi="Times New Roman"/>
                <w:b/>
                <w:color w:val="000000"/>
                <w:sz w:val="26"/>
                <w:szCs w:val="26"/>
              </w:rPr>
              <w:t>Số nghị quyết</w:t>
            </w:r>
            <w:r w:rsidR="009567EB">
              <w:rPr>
                <w:rFonts w:ascii="Times New Roman" w:hAnsi="Times New Roman"/>
                <w:b/>
                <w:color w:val="000000"/>
                <w:sz w:val="26"/>
                <w:szCs w:val="26"/>
              </w:rPr>
              <w:t>/ Quyết định</w:t>
            </w:r>
          </w:p>
        </w:tc>
        <w:tc>
          <w:tcPr>
            <w:tcW w:w="1265" w:type="dxa"/>
            <w:vAlign w:val="center"/>
          </w:tcPr>
          <w:p w:rsidR="00064429" w:rsidRPr="00FC1F5E" w:rsidRDefault="00064429" w:rsidP="00FC1F5E">
            <w:pPr>
              <w:pStyle w:val="BodyText"/>
              <w:jc w:val="center"/>
              <w:rPr>
                <w:rFonts w:ascii="Times New Roman" w:hAnsi="Times New Roman"/>
                <w:b/>
                <w:color w:val="000000"/>
                <w:sz w:val="26"/>
                <w:szCs w:val="26"/>
              </w:rPr>
            </w:pPr>
            <w:r w:rsidRPr="00FC1F5E">
              <w:rPr>
                <w:rFonts w:ascii="Times New Roman" w:hAnsi="Times New Roman"/>
                <w:b/>
                <w:color w:val="000000"/>
                <w:sz w:val="26"/>
                <w:szCs w:val="26"/>
              </w:rPr>
              <w:t>Ngày</w:t>
            </w:r>
          </w:p>
        </w:tc>
        <w:tc>
          <w:tcPr>
            <w:tcW w:w="6297" w:type="dxa"/>
            <w:vAlign w:val="center"/>
          </w:tcPr>
          <w:p w:rsidR="00064429" w:rsidRPr="00FC1F5E" w:rsidRDefault="00064429" w:rsidP="00FC1F5E">
            <w:pPr>
              <w:pStyle w:val="BodyText"/>
              <w:jc w:val="center"/>
              <w:rPr>
                <w:rFonts w:ascii="Times New Roman" w:hAnsi="Times New Roman"/>
                <w:b/>
                <w:color w:val="000000"/>
                <w:sz w:val="26"/>
                <w:szCs w:val="26"/>
              </w:rPr>
            </w:pPr>
            <w:r w:rsidRPr="00FC1F5E">
              <w:rPr>
                <w:rFonts w:ascii="Times New Roman" w:hAnsi="Times New Roman"/>
                <w:b/>
                <w:color w:val="000000"/>
                <w:sz w:val="26"/>
                <w:szCs w:val="26"/>
              </w:rPr>
              <w:t>Nội dung</w:t>
            </w:r>
          </w:p>
        </w:tc>
      </w:tr>
      <w:tr w:rsidR="00064429" w:rsidRPr="00FC1F5E" w:rsidTr="00482F5A">
        <w:tc>
          <w:tcPr>
            <w:tcW w:w="570" w:type="dxa"/>
            <w:vAlign w:val="center"/>
          </w:tcPr>
          <w:p w:rsidR="00064429" w:rsidRPr="00FC1F5E" w:rsidRDefault="00064429" w:rsidP="00D8655A">
            <w:pPr>
              <w:pStyle w:val="BodyText"/>
              <w:jc w:val="center"/>
              <w:rPr>
                <w:rFonts w:ascii="Times New Roman" w:hAnsi="Times New Roman"/>
                <w:color w:val="000000"/>
                <w:sz w:val="26"/>
                <w:szCs w:val="26"/>
              </w:rPr>
            </w:pPr>
            <w:r w:rsidRPr="00FC1F5E">
              <w:rPr>
                <w:rFonts w:ascii="Times New Roman" w:hAnsi="Times New Roman"/>
                <w:color w:val="000000"/>
                <w:sz w:val="26"/>
                <w:szCs w:val="26"/>
              </w:rPr>
              <w:t>01</w:t>
            </w:r>
          </w:p>
        </w:tc>
        <w:tc>
          <w:tcPr>
            <w:tcW w:w="1606" w:type="dxa"/>
            <w:vAlign w:val="center"/>
          </w:tcPr>
          <w:p w:rsidR="00064429" w:rsidRPr="00FC1F5E" w:rsidRDefault="00064429" w:rsidP="00C277C1">
            <w:pPr>
              <w:pStyle w:val="BodyText"/>
              <w:ind w:left="-48" w:right="-45" w:firstLine="18"/>
              <w:jc w:val="center"/>
              <w:rPr>
                <w:rFonts w:ascii="Times New Roman" w:hAnsi="Times New Roman"/>
                <w:color w:val="000000"/>
                <w:sz w:val="26"/>
                <w:szCs w:val="26"/>
              </w:rPr>
            </w:pPr>
            <w:r w:rsidRPr="00FC1F5E">
              <w:rPr>
                <w:rFonts w:ascii="Times New Roman" w:hAnsi="Times New Roman"/>
                <w:color w:val="000000"/>
                <w:sz w:val="26"/>
                <w:szCs w:val="26"/>
              </w:rPr>
              <w:t>Họp HĐQT lần 1</w:t>
            </w:r>
          </w:p>
        </w:tc>
        <w:tc>
          <w:tcPr>
            <w:tcW w:w="1265" w:type="dxa"/>
            <w:vAlign w:val="center"/>
          </w:tcPr>
          <w:p w:rsidR="00064429" w:rsidRPr="00FC1F5E" w:rsidRDefault="00BB26DD" w:rsidP="0077423C">
            <w:pPr>
              <w:pStyle w:val="BodyText"/>
              <w:ind w:left="-106" w:right="-105"/>
              <w:jc w:val="center"/>
              <w:rPr>
                <w:rFonts w:ascii="Times New Roman" w:hAnsi="Times New Roman"/>
                <w:color w:val="000000"/>
                <w:sz w:val="26"/>
                <w:szCs w:val="26"/>
              </w:rPr>
            </w:pPr>
            <w:r>
              <w:rPr>
                <w:rFonts w:ascii="Times New Roman" w:hAnsi="Times New Roman"/>
                <w:color w:val="000000"/>
                <w:sz w:val="26"/>
                <w:szCs w:val="26"/>
              </w:rPr>
              <w:t>10</w:t>
            </w:r>
            <w:r w:rsidR="00064429" w:rsidRPr="00FC1F5E">
              <w:rPr>
                <w:rFonts w:ascii="Times New Roman" w:hAnsi="Times New Roman"/>
                <w:color w:val="000000"/>
                <w:sz w:val="26"/>
                <w:szCs w:val="26"/>
              </w:rPr>
              <w:t>/</w:t>
            </w:r>
            <w:r w:rsidR="0077423C">
              <w:rPr>
                <w:rFonts w:ascii="Times New Roman" w:hAnsi="Times New Roman"/>
                <w:color w:val="000000"/>
                <w:sz w:val="26"/>
                <w:szCs w:val="26"/>
              </w:rPr>
              <w:t>0</w:t>
            </w:r>
            <w:r>
              <w:rPr>
                <w:rFonts w:ascii="Times New Roman" w:hAnsi="Times New Roman"/>
                <w:color w:val="000000"/>
                <w:sz w:val="26"/>
                <w:szCs w:val="26"/>
              </w:rPr>
              <w:t>2</w:t>
            </w:r>
            <w:r w:rsidR="00064429" w:rsidRPr="00FC1F5E">
              <w:rPr>
                <w:rFonts w:ascii="Times New Roman" w:hAnsi="Times New Roman"/>
                <w:color w:val="000000"/>
                <w:sz w:val="26"/>
                <w:szCs w:val="26"/>
              </w:rPr>
              <w:t>/201</w:t>
            </w:r>
            <w:r>
              <w:rPr>
                <w:rFonts w:ascii="Times New Roman" w:hAnsi="Times New Roman"/>
                <w:color w:val="000000"/>
                <w:sz w:val="26"/>
                <w:szCs w:val="26"/>
              </w:rPr>
              <w:t>2</w:t>
            </w:r>
          </w:p>
        </w:tc>
        <w:tc>
          <w:tcPr>
            <w:tcW w:w="6297" w:type="dxa"/>
          </w:tcPr>
          <w:p w:rsidR="00064429" w:rsidRDefault="00BB26DD"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t>Tình hình thực hiện sản xuất kinh doanh năm 2011 so với nghị quyết Đại hội đồng cổ đông cơ bản đều đạt hơn 100% kết quả lợi nhuận trước thuế là 6,374 tỷ đồng (số liệu chưa kiểm toán) công tác đầu tư dây chuyền 2 đã hoàn thành giai đoạn 1 trong tháng 12/2011.</w:t>
            </w:r>
          </w:p>
          <w:p w:rsidR="00BB26DD" w:rsidRDefault="00BB26DD"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t>Báo cáo tóm tắt tình hình tài chính công ty đến 31/12/2011</w:t>
            </w:r>
          </w:p>
          <w:p w:rsidR="00BB26DD" w:rsidRDefault="009567EB" w:rsidP="00853434">
            <w:pPr>
              <w:pStyle w:val="BodyText"/>
              <w:spacing w:before="60" w:after="60"/>
              <w:ind w:firstLine="374"/>
              <w:rPr>
                <w:rFonts w:ascii="Times New Roman" w:hAnsi="Times New Roman"/>
                <w:color w:val="000000"/>
                <w:sz w:val="26"/>
                <w:szCs w:val="26"/>
              </w:rPr>
            </w:pPr>
            <w:r>
              <w:rPr>
                <w:rFonts w:ascii="Times New Roman" w:hAnsi="Times New Roman"/>
                <w:color w:val="000000"/>
                <w:sz w:val="26"/>
                <w:szCs w:val="26"/>
              </w:rPr>
              <w:t xml:space="preserve">+ </w:t>
            </w:r>
            <w:r w:rsidR="00BB26DD">
              <w:rPr>
                <w:rFonts w:ascii="Times New Roman" w:hAnsi="Times New Roman"/>
                <w:color w:val="000000"/>
                <w:sz w:val="26"/>
                <w:szCs w:val="26"/>
              </w:rPr>
              <w:t>Nợ phải thu: 3,846 tỷ đồng</w:t>
            </w:r>
          </w:p>
          <w:p w:rsidR="00D734AD" w:rsidRDefault="009567EB" w:rsidP="00853434">
            <w:pPr>
              <w:pStyle w:val="BodyText"/>
              <w:spacing w:before="60" w:after="60"/>
              <w:ind w:firstLine="374"/>
              <w:rPr>
                <w:rFonts w:ascii="Times New Roman" w:hAnsi="Times New Roman"/>
                <w:color w:val="000000"/>
                <w:sz w:val="26"/>
                <w:szCs w:val="26"/>
              </w:rPr>
            </w:pPr>
            <w:r>
              <w:rPr>
                <w:rFonts w:ascii="Times New Roman" w:hAnsi="Times New Roman"/>
                <w:color w:val="000000"/>
                <w:sz w:val="26"/>
                <w:szCs w:val="26"/>
              </w:rPr>
              <w:t xml:space="preserve">+ </w:t>
            </w:r>
            <w:r w:rsidR="00BB26DD">
              <w:rPr>
                <w:rFonts w:ascii="Times New Roman" w:hAnsi="Times New Roman"/>
                <w:color w:val="000000"/>
                <w:sz w:val="26"/>
                <w:szCs w:val="26"/>
              </w:rPr>
              <w:t>Số dư nợ vay ngắn hạn ngân hàng: 6,624 tỷ đồng, số dư nợ trung hạn: 3,5 tỷ đồng, đồng thời nợ đơn vị thi công dây chuyền 2 – giai đoạn 1 số tiền 4,3 tỷ đồng. Tổng vốn đầu tư dây chuyền 2 – giai đoạn 1: 19,2 tỷ đồng (theo giá trị dự toán) đến nay công ty đã thanh toán cho các đơn vị thi công</w:t>
            </w:r>
            <w:r w:rsidR="00D734AD">
              <w:rPr>
                <w:rFonts w:ascii="Times New Roman" w:hAnsi="Times New Roman"/>
                <w:color w:val="000000"/>
                <w:sz w:val="26"/>
                <w:szCs w:val="26"/>
              </w:rPr>
              <w:t>, tư vấn với số tiền hơn 14 tỷ đồng, còn nợ lại 4,3 tỷ đồng (chưa tính giá trị phát sinh). Vốn đầu tư dây chuyền 2 – giai đoạn 2, giá trị dự án là 24 tỷ đồng, hiện công ty chỉ đáp ứng được 30%/ tổng mức đầu tư. Số còn lại tương đương 17 tỷ đồng chưa có nguồn. HĐQT công ty thống nhất vay vốn trung, dài hạn của ngân hàng thương mại số tiền 17 tỷ đồng để đầu tư dây chuyền 2 – giai đoạn 2.</w:t>
            </w:r>
          </w:p>
          <w:p w:rsidR="00D734AD" w:rsidRDefault="00D734AD"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t>Việc tăng vốn điều lệ công ty từ 23.359.610.000 đồng lên thành 30.016.990.000 đồng bằng nguồn trả cổ tức bằng cổ phiếu 28,5%/ vốn điều lệ là 665.738 cổ phiếu với mệnh giá là 10.000 đồng/cp đã được Ủy ban chứng khoán nhà nước chấp thuận.</w:t>
            </w:r>
          </w:p>
          <w:p w:rsidR="00D734AD" w:rsidRDefault="00D734AD" w:rsidP="00853434">
            <w:pPr>
              <w:pStyle w:val="BodyText"/>
              <w:spacing w:before="60" w:after="60"/>
              <w:rPr>
                <w:rFonts w:ascii="Times New Roman" w:hAnsi="Times New Roman"/>
                <w:color w:val="000000"/>
                <w:sz w:val="26"/>
                <w:szCs w:val="26"/>
              </w:rPr>
            </w:pPr>
            <w:r>
              <w:rPr>
                <w:rFonts w:ascii="Times New Roman" w:hAnsi="Times New Roman"/>
                <w:color w:val="000000"/>
                <w:sz w:val="26"/>
                <w:szCs w:val="26"/>
              </w:rPr>
              <w:t>Thống nhất đổi lại giấy phép đăng ký kinh doanh tăng vốn điều lệ công ty là 30.016.990.000 đồng và bổ sung ngành nghề khai thác kinh doanh đất bùn, than bùn.</w:t>
            </w:r>
          </w:p>
          <w:p w:rsidR="00D734AD" w:rsidRDefault="00D734AD"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t xml:space="preserve">Thống nhất hình thức và mức chi cổ tức năm 2011 là 17,5%, 6 tháng đầu năm đã chia cổ tức bằng cổ phiếu là 8,5 </w:t>
            </w:r>
            <w:r w:rsidR="00F85321">
              <w:rPr>
                <w:rFonts w:ascii="Times New Roman" w:hAnsi="Times New Roman"/>
                <w:color w:val="000000"/>
                <w:sz w:val="26"/>
                <w:szCs w:val="26"/>
              </w:rPr>
              <w:t xml:space="preserve">và </w:t>
            </w:r>
            <w:r w:rsidR="00C66E64">
              <w:rPr>
                <w:rFonts w:ascii="Times New Roman" w:hAnsi="Times New Roman"/>
                <w:color w:val="FF0000"/>
                <w:sz w:val="26"/>
                <w:szCs w:val="26"/>
              </w:rPr>
              <w:t>6</w:t>
            </w:r>
            <w:r w:rsidR="00F85321">
              <w:rPr>
                <w:rFonts w:ascii="Times New Roman" w:hAnsi="Times New Roman"/>
                <w:color w:val="000000"/>
                <w:sz w:val="26"/>
                <w:szCs w:val="26"/>
              </w:rPr>
              <w:t xml:space="preserve"> tháng cuối năm 2011 chi cổ tức bằng tiền mặt là 9 %. Tổng mức chi cổ tức năm 2011 là 4.687.095.950 đồng, (tính theo vốn điều lệ chưa tăng thì tỷ lệ cổ tức là 20,70%)</w:t>
            </w:r>
          </w:p>
          <w:p w:rsidR="00F85321" w:rsidRDefault="00FA25FF"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t>Xin</w:t>
            </w:r>
            <w:r w:rsidR="00F85321">
              <w:rPr>
                <w:rFonts w:ascii="Times New Roman" w:hAnsi="Times New Roman"/>
                <w:color w:val="000000"/>
                <w:sz w:val="26"/>
                <w:szCs w:val="26"/>
              </w:rPr>
              <w:t xml:space="preserve"> chủ trương tận dụng bán lớp đất bùn tầng phủ do khai thác sét thải ra tại khu vực mỏ sét của công ty được cấp.</w:t>
            </w:r>
          </w:p>
          <w:p w:rsidR="00F85321" w:rsidRDefault="00F85321"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t xml:space="preserve">Công tác Đại hội đồng cổ đông thường niên năm 2012. Sau khi có kết quả kiểm toán tài chính năm 2011 </w:t>
            </w:r>
            <w:r w:rsidR="000930C4">
              <w:rPr>
                <w:rFonts w:ascii="Times New Roman" w:hAnsi="Times New Roman"/>
                <w:color w:val="000000"/>
                <w:sz w:val="26"/>
                <w:szCs w:val="26"/>
              </w:rPr>
              <w:t xml:space="preserve">dự kiến </w:t>
            </w:r>
            <w:r>
              <w:rPr>
                <w:rFonts w:ascii="Times New Roman" w:hAnsi="Times New Roman"/>
                <w:color w:val="000000"/>
                <w:sz w:val="26"/>
                <w:szCs w:val="26"/>
              </w:rPr>
              <w:t xml:space="preserve">sẽ tiến hành đại hội </w:t>
            </w:r>
            <w:r w:rsidR="002550E1">
              <w:rPr>
                <w:rFonts w:ascii="Times New Roman" w:hAnsi="Times New Roman"/>
                <w:color w:val="000000"/>
                <w:sz w:val="26"/>
                <w:szCs w:val="26"/>
              </w:rPr>
              <w:t>vào</w:t>
            </w:r>
            <w:r>
              <w:rPr>
                <w:rFonts w:ascii="Times New Roman" w:hAnsi="Times New Roman"/>
                <w:color w:val="000000"/>
                <w:sz w:val="26"/>
                <w:szCs w:val="26"/>
              </w:rPr>
              <w:t xml:space="preserve"> tháng 4/2012. Chuẩn bị hồ sơ, tài l</w:t>
            </w:r>
            <w:r w:rsidR="000930C4">
              <w:rPr>
                <w:rFonts w:ascii="Times New Roman" w:hAnsi="Times New Roman"/>
                <w:color w:val="000000"/>
                <w:sz w:val="26"/>
                <w:szCs w:val="26"/>
              </w:rPr>
              <w:t>iệu Đại hội</w:t>
            </w:r>
            <w:r>
              <w:rPr>
                <w:rFonts w:ascii="Times New Roman" w:hAnsi="Times New Roman"/>
                <w:color w:val="000000"/>
                <w:sz w:val="26"/>
                <w:szCs w:val="26"/>
              </w:rPr>
              <w:t xml:space="preserve"> và chốt danh sách cổ đông </w:t>
            </w:r>
            <w:r w:rsidR="000930C4">
              <w:rPr>
                <w:rFonts w:ascii="Times New Roman" w:hAnsi="Times New Roman"/>
                <w:color w:val="000000"/>
                <w:sz w:val="26"/>
                <w:szCs w:val="26"/>
              </w:rPr>
              <w:t>phục vụ đại hội.</w:t>
            </w:r>
          </w:p>
          <w:p w:rsidR="00B86926" w:rsidRPr="00B86926" w:rsidRDefault="00F85321"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lastRenderedPageBreak/>
              <w:t>Đơn giá tiền lương của công ty đã thực hiện máy năm qua, hiện n</w:t>
            </w:r>
            <w:r w:rsidR="00FA25FF">
              <w:rPr>
                <w:rFonts w:ascii="Times New Roman" w:hAnsi="Times New Roman"/>
                <w:color w:val="000000"/>
                <w:sz w:val="26"/>
                <w:szCs w:val="26"/>
              </w:rPr>
              <w:t>a</w:t>
            </w:r>
            <w:r>
              <w:rPr>
                <w:rFonts w:ascii="Times New Roman" w:hAnsi="Times New Roman"/>
                <w:color w:val="000000"/>
                <w:sz w:val="26"/>
                <w:szCs w:val="26"/>
              </w:rPr>
              <w:t>y rất thấp và không phù hợp tình hình giá cả sinh hoạt cũng như mặt bằng khu vực, ngành nghề, đời sống công nhân gặp khó khăn… giao Giám đốc công ty cân đối chi tính toán lại đơn giá tiền lương năm 2012 cho phù hợp, đồng thời phải đảm bảo tỷ lệ chia cổ tức từ 16 – 18%/năm.</w:t>
            </w:r>
          </w:p>
        </w:tc>
      </w:tr>
      <w:tr w:rsidR="00B86926" w:rsidRPr="00FC1F5E" w:rsidTr="00DF65A5">
        <w:trPr>
          <w:trHeight w:val="359"/>
        </w:trPr>
        <w:tc>
          <w:tcPr>
            <w:tcW w:w="570" w:type="dxa"/>
            <w:vAlign w:val="center"/>
          </w:tcPr>
          <w:p w:rsidR="00B86926" w:rsidRPr="00FC1F5E" w:rsidRDefault="00B86926" w:rsidP="00D8655A">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02</w:t>
            </w:r>
          </w:p>
        </w:tc>
        <w:tc>
          <w:tcPr>
            <w:tcW w:w="1606" w:type="dxa"/>
            <w:vAlign w:val="center"/>
          </w:tcPr>
          <w:p w:rsidR="00B86926" w:rsidRPr="00FC1F5E" w:rsidRDefault="00B86926" w:rsidP="00B86926">
            <w:pPr>
              <w:pStyle w:val="BodyText"/>
              <w:ind w:left="-48" w:right="-45" w:firstLine="18"/>
              <w:jc w:val="center"/>
              <w:rPr>
                <w:rFonts w:ascii="Times New Roman" w:hAnsi="Times New Roman"/>
                <w:color w:val="000000"/>
                <w:sz w:val="26"/>
                <w:szCs w:val="26"/>
              </w:rPr>
            </w:pPr>
            <w:r w:rsidRPr="00FC1F5E">
              <w:rPr>
                <w:rFonts w:ascii="Times New Roman" w:hAnsi="Times New Roman"/>
                <w:color w:val="000000"/>
                <w:sz w:val="26"/>
                <w:szCs w:val="26"/>
              </w:rPr>
              <w:t xml:space="preserve">Họp HĐQT lần </w:t>
            </w:r>
            <w:r>
              <w:rPr>
                <w:rFonts w:ascii="Times New Roman" w:hAnsi="Times New Roman"/>
                <w:color w:val="000000"/>
                <w:sz w:val="26"/>
                <w:szCs w:val="26"/>
              </w:rPr>
              <w:t>2</w:t>
            </w:r>
          </w:p>
        </w:tc>
        <w:tc>
          <w:tcPr>
            <w:tcW w:w="1265" w:type="dxa"/>
            <w:vAlign w:val="center"/>
          </w:tcPr>
          <w:p w:rsidR="00B86926" w:rsidRDefault="0077423C" w:rsidP="0077423C">
            <w:pPr>
              <w:pStyle w:val="BodyText"/>
              <w:ind w:left="-106" w:right="-105"/>
              <w:jc w:val="center"/>
              <w:rPr>
                <w:rFonts w:ascii="Times New Roman" w:hAnsi="Times New Roman"/>
                <w:color w:val="000000"/>
                <w:sz w:val="26"/>
                <w:szCs w:val="26"/>
              </w:rPr>
            </w:pPr>
            <w:r>
              <w:rPr>
                <w:rFonts w:ascii="Times New Roman" w:hAnsi="Times New Roman"/>
                <w:color w:val="000000"/>
                <w:sz w:val="26"/>
                <w:szCs w:val="26"/>
              </w:rPr>
              <w:t>12/</w:t>
            </w:r>
            <w:r w:rsidR="00B86926">
              <w:rPr>
                <w:rFonts w:ascii="Times New Roman" w:hAnsi="Times New Roman"/>
                <w:color w:val="000000"/>
                <w:sz w:val="26"/>
                <w:szCs w:val="26"/>
              </w:rPr>
              <w:t>4/2012</w:t>
            </w:r>
          </w:p>
        </w:tc>
        <w:tc>
          <w:tcPr>
            <w:tcW w:w="6297" w:type="dxa"/>
          </w:tcPr>
          <w:p w:rsidR="005A0DD4" w:rsidRDefault="00B86926"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t>Tình hình thực hiện sản xuất kinh doanh quí I/2012 do đầu năm các công trình chưa có vốn đầu tư nên sản phẩm sản xuất</w:t>
            </w:r>
            <w:r w:rsidR="005A0DD4">
              <w:rPr>
                <w:rFonts w:ascii="Times New Roman" w:hAnsi="Times New Roman"/>
                <w:color w:val="000000"/>
                <w:sz w:val="26"/>
                <w:szCs w:val="26"/>
              </w:rPr>
              <w:t xml:space="preserve"> và tiêu thụ chậm, dẫn đến kết quả kinh doanh thấp hơn quí I/2011 là 14%.</w:t>
            </w:r>
          </w:p>
          <w:p w:rsidR="005A0DD4" w:rsidRDefault="005A0DD4" w:rsidP="00853434">
            <w:pPr>
              <w:pStyle w:val="BodyText"/>
              <w:spacing w:before="60" w:after="60"/>
              <w:rPr>
                <w:rFonts w:ascii="Times New Roman" w:hAnsi="Times New Roman"/>
                <w:color w:val="000000"/>
                <w:sz w:val="26"/>
                <w:szCs w:val="26"/>
              </w:rPr>
            </w:pPr>
            <w:r>
              <w:rPr>
                <w:rFonts w:ascii="Times New Roman" w:hAnsi="Times New Roman"/>
                <w:color w:val="000000"/>
                <w:sz w:val="26"/>
                <w:szCs w:val="26"/>
              </w:rPr>
              <w:t>Tập trung chỉ đạo sản xuất kinh doanh các tháng sau đảm bảo hiệu quả - lợi nhuận cao hơn quí I/2012 để bù đắp chi tiêu lợi nhuận cả năm2012</w:t>
            </w:r>
          </w:p>
          <w:p w:rsidR="005A0DD4" w:rsidRDefault="005A0DD4"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t>Vốn đầu tư giai đoạn 2 – dây chuyền 2:</w:t>
            </w:r>
          </w:p>
          <w:p w:rsidR="005A0DD4" w:rsidRDefault="005A0DD4" w:rsidP="00853434">
            <w:pPr>
              <w:pStyle w:val="BodyText"/>
              <w:spacing w:before="60" w:after="60"/>
              <w:ind w:firstLine="392"/>
              <w:rPr>
                <w:rFonts w:ascii="Times New Roman" w:hAnsi="Times New Roman"/>
                <w:color w:val="000000"/>
                <w:sz w:val="26"/>
                <w:szCs w:val="26"/>
              </w:rPr>
            </w:pPr>
            <w:r>
              <w:rPr>
                <w:rFonts w:ascii="Times New Roman" w:hAnsi="Times New Roman"/>
                <w:color w:val="000000"/>
                <w:sz w:val="26"/>
                <w:szCs w:val="26"/>
              </w:rPr>
              <w:t>+</w:t>
            </w:r>
            <w:r w:rsidR="00FA25FF">
              <w:rPr>
                <w:rFonts w:ascii="Times New Roman" w:hAnsi="Times New Roman"/>
                <w:color w:val="000000"/>
                <w:sz w:val="26"/>
                <w:szCs w:val="26"/>
              </w:rPr>
              <w:t xml:space="preserve"> Hiện nay thực hiện đầu tư giai</w:t>
            </w:r>
            <w:r>
              <w:rPr>
                <w:rFonts w:ascii="Times New Roman" w:hAnsi="Times New Roman"/>
                <w:color w:val="000000"/>
                <w:sz w:val="26"/>
                <w:szCs w:val="26"/>
              </w:rPr>
              <w:t xml:space="preserve"> đoạn 2, dây chuyền 2, nguồn vốn đầu tư theo dự án lập là 24,255 tỷ đồng, công ty cân đối</w:t>
            </w:r>
            <w:r w:rsidR="00FA25FF">
              <w:rPr>
                <w:rFonts w:ascii="Times New Roman" w:hAnsi="Times New Roman"/>
                <w:color w:val="000000"/>
                <w:sz w:val="26"/>
                <w:szCs w:val="26"/>
              </w:rPr>
              <w:t xml:space="preserve"> </w:t>
            </w:r>
            <w:r>
              <w:rPr>
                <w:rFonts w:ascii="Times New Roman" w:hAnsi="Times New Roman"/>
                <w:color w:val="000000"/>
                <w:sz w:val="26"/>
                <w:szCs w:val="26"/>
              </w:rPr>
              <w:t>nguồn vốn tự có đối ứng được 30%/ trên vốn đầu tư, số tiền còn lại 70% phải vay ngân hàng.</w:t>
            </w:r>
          </w:p>
          <w:p w:rsidR="005A0DD4" w:rsidRDefault="005A0DD4" w:rsidP="00853434">
            <w:pPr>
              <w:pStyle w:val="BodyText"/>
              <w:spacing w:before="60" w:after="60"/>
              <w:ind w:firstLine="392"/>
              <w:rPr>
                <w:rFonts w:ascii="Times New Roman" w:hAnsi="Times New Roman"/>
                <w:color w:val="000000"/>
                <w:sz w:val="26"/>
                <w:szCs w:val="26"/>
              </w:rPr>
            </w:pPr>
            <w:r>
              <w:rPr>
                <w:rFonts w:ascii="Times New Roman" w:hAnsi="Times New Roman"/>
                <w:color w:val="000000"/>
                <w:sz w:val="26"/>
                <w:szCs w:val="26"/>
              </w:rPr>
              <w:t>+ Thống nhất vay vốn dài hạn để thực hiện đầu tư dự án dây chuyền 2, giai đoạn 2, nâng công suất thiết kế nhà máy lên 60 triệu viên/ năm. Số tiền phải vay là 24,255 tỷ đồng x 70% tính tròn là 17 tỷ đồng. Liên hệ với ngân hàng TMCP Ngoại Thương Việt Nam chi nhánh Kiên Giang (VCB) để làm thủ tục vay vốn, trường hợp lãi suất ngắn hạn của ngân hàng VCB thấp hơn ngân hàng khác thì giao giám đốc công ty đăng ký mở tài khoản giao dịch</w:t>
            </w:r>
            <w:r w:rsidR="00C7430E">
              <w:rPr>
                <w:rFonts w:ascii="Times New Roman" w:hAnsi="Times New Roman"/>
                <w:color w:val="000000"/>
                <w:sz w:val="26"/>
                <w:szCs w:val="26"/>
              </w:rPr>
              <w:t xml:space="preserve"> với ngân hàng VCB Kiên Giang để vay vốn lưu động năm 2012 là 14,5 tỷ đồng.</w:t>
            </w:r>
          </w:p>
          <w:p w:rsidR="00C7430E" w:rsidRDefault="00C7430E"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t>Công tác chuẩn bị Đại hội Đồng cổ đông thường niên năm 2012:</w:t>
            </w:r>
          </w:p>
          <w:p w:rsidR="00C7430E" w:rsidRDefault="00C7430E" w:rsidP="00853434">
            <w:pPr>
              <w:pStyle w:val="BodyText"/>
              <w:numPr>
                <w:ilvl w:val="0"/>
                <w:numId w:val="4"/>
              </w:numPr>
              <w:spacing w:before="60" w:after="60"/>
              <w:ind w:left="31" w:firstLine="329"/>
              <w:rPr>
                <w:rFonts w:ascii="Times New Roman" w:hAnsi="Times New Roman"/>
                <w:color w:val="000000"/>
                <w:sz w:val="26"/>
                <w:szCs w:val="26"/>
              </w:rPr>
            </w:pPr>
            <w:r>
              <w:rPr>
                <w:rFonts w:ascii="Times New Roman" w:hAnsi="Times New Roman"/>
                <w:color w:val="000000"/>
                <w:sz w:val="26"/>
                <w:szCs w:val="26"/>
              </w:rPr>
              <w:t>Các tài liệu Đại hội Đồng cổ đông thường niên lần thứ 5 năm 2012 đã được thông qua HĐQT thống nhất theo tài liệu đã dự thảo.</w:t>
            </w:r>
          </w:p>
          <w:p w:rsidR="00C7430E" w:rsidRDefault="00C7430E" w:rsidP="00853434">
            <w:pPr>
              <w:pStyle w:val="BodyText"/>
              <w:numPr>
                <w:ilvl w:val="0"/>
                <w:numId w:val="4"/>
              </w:numPr>
              <w:spacing w:before="60" w:after="60"/>
              <w:ind w:left="0" w:firstLine="360"/>
              <w:rPr>
                <w:rFonts w:ascii="Times New Roman" w:hAnsi="Times New Roman"/>
                <w:color w:val="000000"/>
                <w:sz w:val="26"/>
                <w:szCs w:val="26"/>
              </w:rPr>
            </w:pPr>
            <w:r>
              <w:rPr>
                <w:rFonts w:ascii="Times New Roman" w:hAnsi="Times New Roman"/>
                <w:color w:val="000000"/>
                <w:sz w:val="26"/>
                <w:szCs w:val="26"/>
              </w:rPr>
              <w:t>Thống nhất tổ chức Đại hội Đồng cổ đông năm 2012:</w:t>
            </w:r>
          </w:p>
          <w:p w:rsidR="00C7430E" w:rsidRDefault="00C7430E" w:rsidP="00853434">
            <w:pPr>
              <w:pStyle w:val="BodyText"/>
              <w:spacing w:before="60" w:after="60"/>
              <w:ind w:left="720"/>
              <w:rPr>
                <w:rFonts w:ascii="Times New Roman" w:hAnsi="Times New Roman"/>
                <w:color w:val="000000"/>
                <w:sz w:val="26"/>
                <w:szCs w:val="26"/>
              </w:rPr>
            </w:pPr>
            <w:r>
              <w:rPr>
                <w:rFonts w:ascii="Times New Roman" w:hAnsi="Times New Roman"/>
                <w:color w:val="000000"/>
                <w:sz w:val="26"/>
                <w:szCs w:val="26"/>
              </w:rPr>
              <w:t>+ Thời gian vào lúc 08h00 ngày 28/04/2012</w:t>
            </w:r>
          </w:p>
          <w:p w:rsidR="00C7430E" w:rsidRDefault="00C7430E" w:rsidP="00853434">
            <w:pPr>
              <w:pStyle w:val="BodyText"/>
              <w:spacing w:before="60" w:after="60"/>
              <w:ind w:left="32" w:firstLine="688"/>
              <w:rPr>
                <w:rFonts w:ascii="Times New Roman" w:hAnsi="Times New Roman"/>
                <w:color w:val="000000"/>
                <w:sz w:val="26"/>
                <w:szCs w:val="26"/>
              </w:rPr>
            </w:pPr>
            <w:r>
              <w:rPr>
                <w:rFonts w:ascii="Times New Roman" w:hAnsi="Times New Roman"/>
                <w:color w:val="000000"/>
                <w:sz w:val="26"/>
                <w:szCs w:val="26"/>
              </w:rPr>
              <w:t>+ Địa điểm: tại Hội trường Cty TNHH MTV Đầu Tư Phát Triển Nhà Kiên Giang.</w:t>
            </w:r>
          </w:p>
          <w:p w:rsidR="00C7430E" w:rsidRDefault="00C7430E" w:rsidP="00853434">
            <w:pPr>
              <w:pStyle w:val="BodyText"/>
              <w:numPr>
                <w:ilvl w:val="0"/>
                <w:numId w:val="5"/>
              </w:numPr>
              <w:spacing w:before="60" w:after="60"/>
              <w:ind w:left="0" w:firstLine="392"/>
              <w:rPr>
                <w:rFonts w:ascii="Times New Roman" w:hAnsi="Times New Roman"/>
                <w:color w:val="000000"/>
                <w:sz w:val="26"/>
                <w:szCs w:val="26"/>
              </w:rPr>
            </w:pPr>
            <w:r>
              <w:rPr>
                <w:rFonts w:ascii="Times New Roman" w:hAnsi="Times New Roman"/>
                <w:color w:val="000000"/>
                <w:sz w:val="26"/>
                <w:szCs w:val="26"/>
              </w:rPr>
              <w:t>Thống nhất chốt danh sách cổ đông tham dự Đại hội Đồng cổ đông năm 2012 là ngày 17/04/2012</w:t>
            </w:r>
          </w:p>
          <w:p w:rsidR="00C7430E" w:rsidRDefault="00C7430E"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t>Chia cổ tức 6 tháng cuối năm 2011:</w:t>
            </w:r>
          </w:p>
          <w:p w:rsidR="00C7430E" w:rsidRDefault="00C7430E" w:rsidP="00853434">
            <w:pPr>
              <w:pStyle w:val="BodyText"/>
              <w:spacing w:before="60" w:after="60"/>
              <w:ind w:left="32" w:firstLine="360"/>
              <w:rPr>
                <w:rFonts w:ascii="Times New Roman" w:hAnsi="Times New Roman"/>
                <w:color w:val="000000"/>
                <w:sz w:val="26"/>
                <w:szCs w:val="26"/>
              </w:rPr>
            </w:pPr>
            <w:r>
              <w:rPr>
                <w:rFonts w:ascii="Times New Roman" w:hAnsi="Times New Roman"/>
                <w:color w:val="000000"/>
                <w:sz w:val="26"/>
                <w:szCs w:val="26"/>
              </w:rPr>
              <w:t>+ Thống nhất chốt danh sách chia cổ tức bằng tiền 6 tháng cuối năm 2011 là ngày 17/04/2012.</w:t>
            </w:r>
          </w:p>
          <w:p w:rsidR="00C7430E" w:rsidRPr="005A0DD4" w:rsidRDefault="00C7430E" w:rsidP="00853434">
            <w:pPr>
              <w:pStyle w:val="BodyText"/>
              <w:spacing w:before="60" w:after="60"/>
              <w:ind w:left="32" w:firstLine="360"/>
              <w:rPr>
                <w:rFonts w:ascii="Times New Roman" w:hAnsi="Times New Roman"/>
                <w:color w:val="000000"/>
                <w:sz w:val="26"/>
                <w:szCs w:val="26"/>
              </w:rPr>
            </w:pPr>
            <w:r>
              <w:rPr>
                <w:rFonts w:ascii="Times New Roman" w:hAnsi="Times New Roman"/>
                <w:color w:val="000000"/>
                <w:sz w:val="26"/>
                <w:szCs w:val="26"/>
              </w:rPr>
              <w:t>+ Thời gian chia cổ tức là ngày 10/05/2012</w:t>
            </w:r>
          </w:p>
        </w:tc>
      </w:tr>
      <w:tr w:rsidR="00B86926" w:rsidRPr="00FC1F5E" w:rsidTr="00482F5A">
        <w:tc>
          <w:tcPr>
            <w:tcW w:w="570" w:type="dxa"/>
            <w:vAlign w:val="center"/>
          </w:tcPr>
          <w:p w:rsidR="00B86926" w:rsidRDefault="00B86926" w:rsidP="00D8655A">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03</w:t>
            </w:r>
          </w:p>
        </w:tc>
        <w:tc>
          <w:tcPr>
            <w:tcW w:w="1606" w:type="dxa"/>
            <w:vAlign w:val="center"/>
          </w:tcPr>
          <w:p w:rsidR="00B86926" w:rsidRPr="00FC1F5E" w:rsidRDefault="00B86926" w:rsidP="00B86926">
            <w:pPr>
              <w:pStyle w:val="BodyText"/>
              <w:ind w:left="-48" w:right="-45" w:firstLine="18"/>
              <w:jc w:val="center"/>
              <w:rPr>
                <w:rFonts w:ascii="Times New Roman" w:hAnsi="Times New Roman"/>
                <w:color w:val="000000"/>
                <w:sz w:val="26"/>
                <w:szCs w:val="26"/>
              </w:rPr>
            </w:pPr>
            <w:r w:rsidRPr="00FC1F5E">
              <w:rPr>
                <w:rFonts w:ascii="Times New Roman" w:hAnsi="Times New Roman"/>
                <w:color w:val="000000"/>
                <w:sz w:val="26"/>
                <w:szCs w:val="26"/>
              </w:rPr>
              <w:t xml:space="preserve">Họp HĐQT lần </w:t>
            </w:r>
            <w:r>
              <w:rPr>
                <w:rFonts w:ascii="Times New Roman" w:hAnsi="Times New Roman"/>
                <w:color w:val="000000"/>
                <w:sz w:val="26"/>
                <w:szCs w:val="26"/>
              </w:rPr>
              <w:t>3</w:t>
            </w:r>
          </w:p>
        </w:tc>
        <w:tc>
          <w:tcPr>
            <w:tcW w:w="1265" w:type="dxa"/>
            <w:vAlign w:val="center"/>
          </w:tcPr>
          <w:p w:rsidR="00B86926" w:rsidRDefault="0077423C" w:rsidP="0077423C">
            <w:pPr>
              <w:pStyle w:val="BodyText"/>
              <w:ind w:left="-16" w:right="-105" w:firstLine="16"/>
              <w:jc w:val="center"/>
              <w:rPr>
                <w:rFonts w:ascii="Times New Roman" w:hAnsi="Times New Roman"/>
                <w:color w:val="000000"/>
                <w:sz w:val="26"/>
                <w:szCs w:val="26"/>
              </w:rPr>
            </w:pPr>
            <w:r>
              <w:rPr>
                <w:rFonts w:ascii="Times New Roman" w:hAnsi="Times New Roman"/>
                <w:color w:val="000000"/>
                <w:sz w:val="26"/>
                <w:szCs w:val="26"/>
              </w:rPr>
              <w:t>22/</w:t>
            </w:r>
            <w:r w:rsidR="00B86926">
              <w:rPr>
                <w:rFonts w:ascii="Times New Roman" w:hAnsi="Times New Roman"/>
                <w:color w:val="000000"/>
                <w:sz w:val="26"/>
                <w:szCs w:val="26"/>
              </w:rPr>
              <w:t>4/2012</w:t>
            </w:r>
          </w:p>
        </w:tc>
        <w:tc>
          <w:tcPr>
            <w:tcW w:w="6297" w:type="dxa"/>
          </w:tcPr>
          <w:p w:rsidR="00B86926" w:rsidRDefault="00B86926"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t>Chấp nhận đơn xin từ nhiệm của Ông Trần Thanh Nguyên</w:t>
            </w:r>
          </w:p>
          <w:p w:rsidR="00B86926" w:rsidRDefault="00B86926"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t>Ông Trần Thanh Nguyên được miễn nhiệm thành viên Ban Kiểm soát Công ty CP Gạch Ngói Giên Giang (KBT)kể từ ngày 24/04/2012.</w:t>
            </w:r>
          </w:p>
          <w:p w:rsidR="00B86926" w:rsidRDefault="00B86926" w:rsidP="00853434">
            <w:pPr>
              <w:pStyle w:val="BodyText"/>
              <w:numPr>
                <w:ilvl w:val="0"/>
                <w:numId w:val="1"/>
              </w:numPr>
              <w:spacing w:before="60" w:after="60"/>
              <w:rPr>
                <w:rFonts w:ascii="Times New Roman" w:hAnsi="Times New Roman"/>
                <w:color w:val="000000"/>
                <w:sz w:val="26"/>
                <w:szCs w:val="26"/>
              </w:rPr>
            </w:pPr>
            <w:r>
              <w:rPr>
                <w:rFonts w:ascii="Times New Roman" w:hAnsi="Times New Roman"/>
                <w:color w:val="000000"/>
                <w:sz w:val="26"/>
                <w:szCs w:val="26"/>
              </w:rPr>
              <w:t>Các thành viên HĐQT thống nhất giao cho Chủ tịch HĐQT chọn nhân sự từ Cty TNHH MTV Đầu Tư Phát Triển Nhà Kiên Giang để giới thiệu vào Ban Kiểm soát Cty CP Gạch Ngói kiên Giang nhiệm kỳ 2008-2013; Để ngày 28/04/2012 Đại hội Đồng cổ đông thường niên năm 2012 bầu tín nhiệm; Dự kiến là cô Lưu Ánh Liên đang công tác tại Phòng Tài chính Cty TNHH MTV Đầu Tư Phát Triển Nhà Kiên Giang.</w:t>
            </w:r>
          </w:p>
        </w:tc>
      </w:tr>
      <w:tr w:rsidR="00482F5A" w:rsidRPr="007D1A5A" w:rsidTr="00482F5A">
        <w:tc>
          <w:tcPr>
            <w:tcW w:w="570" w:type="dxa"/>
            <w:vAlign w:val="center"/>
          </w:tcPr>
          <w:p w:rsidR="00482F5A" w:rsidRPr="007D1A5A" w:rsidRDefault="00482F5A" w:rsidP="00F44967">
            <w:pPr>
              <w:pStyle w:val="BodyText"/>
              <w:jc w:val="center"/>
              <w:rPr>
                <w:rFonts w:ascii="Times New Roman" w:hAnsi="Times New Roman"/>
                <w:color w:val="000000"/>
                <w:sz w:val="25"/>
                <w:szCs w:val="25"/>
              </w:rPr>
            </w:pPr>
            <w:r w:rsidRPr="007D1A5A">
              <w:rPr>
                <w:rFonts w:ascii="Times New Roman" w:hAnsi="Times New Roman"/>
                <w:color w:val="000000"/>
                <w:sz w:val="25"/>
                <w:szCs w:val="25"/>
              </w:rPr>
              <w:t>0</w:t>
            </w:r>
            <w:r w:rsidR="00F44967">
              <w:rPr>
                <w:rFonts w:ascii="Times New Roman" w:hAnsi="Times New Roman"/>
                <w:color w:val="000000"/>
                <w:sz w:val="25"/>
                <w:szCs w:val="25"/>
              </w:rPr>
              <w:t>4</w:t>
            </w:r>
          </w:p>
        </w:tc>
        <w:tc>
          <w:tcPr>
            <w:tcW w:w="1606" w:type="dxa"/>
            <w:vAlign w:val="center"/>
          </w:tcPr>
          <w:p w:rsidR="00482F5A" w:rsidRPr="007D1A5A" w:rsidRDefault="00482F5A" w:rsidP="000677B3">
            <w:pPr>
              <w:pStyle w:val="BodyText"/>
              <w:ind w:left="-48" w:right="-45" w:firstLine="18"/>
              <w:jc w:val="center"/>
              <w:rPr>
                <w:rFonts w:ascii="Times New Roman" w:hAnsi="Times New Roman"/>
                <w:color w:val="000000"/>
                <w:sz w:val="25"/>
                <w:szCs w:val="25"/>
              </w:rPr>
            </w:pPr>
            <w:r w:rsidRPr="007D1A5A">
              <w:rPr>
                <w:rFonts w:ascii="Times New Roman" w:hAnsi="Times New Roman"/>
                <w:color w:val="000000"/>
                <w:sz w:val="25"/>
                <w:szCs w:val="25"/>
              </w:rPr>
              <w:t>Họp HĐQT lần 4</w:t>
            </w:r>
          </w:p>
        </w:tc>
        <w:tc>
          <w:tcPr>
            <w:tcW w:w="1265" w:type="dxa"/>
            <w:vAlign w:val="center"/>
          </w:tcPr>
          <w:p w:rsidR="00482F5A" w:rsidRPr="007D1A5A" w:rsidRDefault="00482F5A" w:rsidP="000677B3">
            <w:pPr>
              <w:pStyle w:val="BodyText"/>
              <w:jc w:val="center"/>
              <w:rPr>
                <w:rFonts w:ascii="Times New Roman" w:hAnsi="Times New Roman"/>
                <w:color w:val="000000"/>
                <w:sz w:val="25"/>
                <w:szCs w:val="25"/>
              </w:rPr>
            </w:pPr>
            <w:r w:rsidRPr="007D1A5A">
              <w:rPr>
                <w:rFonts w:ascii="Times New Roman" w:hAnsi="Times New Roman"/>
                <w:color w:val="000000"/>
                <w:sz w:val="25"/>
                <w:szCs w:val="25"/>
              </w:rPr>
              <w:t>07/7/2012</w:t>
            </w:r>
          </w:p>
        </w:tc>
        <w:tc>
          <w:tcPr>
            <w:tcW w:w="6297" w:type="dxa"/>
          </w:tcPr>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 xml:space="preserve"> Kết quả </w:t>
            </w:r>
            <w:r>
              <w:rPr>
                <w:rFonts w:ascii="Times New Roman" w:hAnsi="Times New Roman"/>
                <w:color w:val="000000"/>
                <w:sz w:val="25"/>
                <w:szCs w:val="25"/>
              </w:rPr>
              <w:t>t</w:t>
            </w:r>
            <w:r w:rsidRPr="00E6766C">
              <w:rPr>
                <w:rFonts w:ascii="Times New Roman" w:hAnsi="Times New Roman"/>
                <w:color w:val="000000"/>
                <w:sz w:val="25"/>
                <w:szCs w:val="25"/>
              </w:rPr>
              <w:t>ình</w:t>
            </w:r>
            <w:r>
              <w:rPr>
                <w:rFonts w:ascii="Times New Roman" w:hAnsi="Times New Roman"/>
                <w:color w:val="000000"/>
                <w:sz w:val="25"/>
                <w:szCs w:val="25"/>
              </w:rPr>
              <w:t xml:space="preserve"> h</w:t>
            </w:r>
            <w:r w:rsidRPr="00E6766C">
              <w:rPr>
                <w:rFonts w:ascii="Times New Roman" w:hAnsi="Times New Roman"/>
                <w:color w:val="000000"/>
                <w:sz w:val="25"/>
                <w:szCs w:val="25"/>
              </w:rPr>
              <w:t>ình</w:t>
            </w:r>
            <w:r>
              <w:rPr>
                <w:rFonts w:ascii="Times New Roman" w:hAnsi="Times New Roman"/>
                <w:color w:val="000000"/>
                <w:sz w:val="25"/>
                <w:szCs w:val="25"/>
              </w:rPr>
              <w:t xml:space="preserve"> </w:t>
            </w:r>
            <w:r w:rsidRPr="007D1A5A">
              <w:rPr>
                <w:rFonts w:ascii="Times New Roman" w:hAnsi="Times New Roman"/>
                <w:color w:val="000000"/>
                <w:sz w:val="25"/>
                <w:szCs w:val="25"/>
              </w:rPr>
              <w:t xml:space="preserve">thực hiện sản xuất kinh doanh 6 tháng đầu năm 2012 </w:t>
            </w:r>
            <w:r>
              <w:rPr>
                <w:rFonts w:ascii="Times New Roman" w:hAnsi="Times New Roman"/>
                <w:color w:val="000000"/>
                <w:sz w:val="25"/>
                <w:szCs w:val="25"/>
              </w:rPr>
              <w:t>nh</w:t>
            </w:r>
            <w:r w:rsidRPr="00E6766C">
              <w:rPr>
                <w:rFonts w:ascii="Times New Roman" w:hAnsi="Times New Roman"/>
                <w:color w:val="000000"/>
                <w:sz w:val="25"/>
                <w:szCs w:val="25"/>
              </w:rPr>
              <w:t>ư</w:t>
            </w:r>
            <w:r>
              <w:rPr>
                <w:rFonts w:ascii="Times New Roman" w:hAnsi="Times New Roman"/>
                <w:color w:val="000000"/>
                <w:sz w:val="25"/>
                <w:szCs w:val="25"/>
              </w:rPr>
              <w:t xml:space="preserve"> sau:</w:t>
            </w:r>
          </w:p>
          <w:p w:rsidR="00482F5A" w:rsidRDefault="00482F5A" w:rsidP="000677B3">
            <w:pPr>
              <w:pStyle w:val="BodyText"/>
              <w:spacing w:before="60" w:after="60"/>
              <w:ind w:firstLine="540"/>
              <w:rPr>
                <w:rFonts w:ascii="Times New Roman" w:hAnsi="Times New Roman"/>
                <w:color w:val="000000"/>
                <w:sz w:val="25"/>
                <w:szCs w:val="25"/>
              </w:rPr>
            </w:pPr>
            <w:r>
              <w:rPr>
                <w:rFonts w:ascii="Times New Roman" w:hAnsi="Times New Roman"/>
                <w:color w:val="000000"/>
                <w:sz w:val="25"/>
                <w:szCs w:val="25"/>
              </w:rPr>
              <w:t xml:space="preserve">+ </w:t>
            </w:r>
            <w:r w:rsidRPr="007D1A5A">
              <w:rPr>
                <w:rFonts w:ascii="Times New Roman" w:hAnsi="Times New Roman"/>
                <w:color w:val="000000"/>
                <w:sz w:val="25"/>
                <w:szCs w:val="25"/>
              </w:rPr>
              <w:t>Sản xuất ổn định, thị trường tiêu thụ sản phẩm tốt, không có hàng tồn kho.</w:t>
            </w:r>
          </w:p>
          <w:p w:rsidR="00482F5A" w:rsidRPr="007D1A5A" w:rsidRDefault="00482F5A" w:rsidP="000677B3">
            <w:pPr>
              <w:pStyle w:val="BodyText"/>
              <w:spacing w:before="60" w:after="60"/>
              <w:ind w:firstLine="540"/>
              <w:rPr>
                <w:rFonts w:ascii="Times New Roman" w:hAnsi="Times New Roman"/>
                <w:color w:val="000000"/>
                <w:sz w:val="25"/>
                <w:szCs w:val="25"/>
              </w:rPr>
            </w:pPr>
            <w:r>
              <w:rPr>
                <w:rFonts w:ascii="Times New Roman" w:hAnsi="Times New Roman"/>
                <w:color w:val="000000"/>
                <w:sz w:val="25"/>
                <w:szCs w:val="25"/>
              </w:rPr>
              <w:t xml:space="preserve">+ </w:t>
            </w:r>
            <w:r w:rsidRPr="007D1A5A">
              <w:rPr>
                <w:rFonts w:ascii="Times New Roman" w:hAnsi="Times New Roman"/>
                <w:color w:val="000000"/>
                <w:sz w:val="25"/>
                <w:szCs w:val="25"/>
              </w:rPr>
              <w:t>Trong 6 tháng đầu đã có 2 lần điều chỉnh tăng giá bán sản phẩm và giá cước vận chuyển.</w:t>
            </w:r>
          </w:p>
          <w:p w:rsidR="00482F5A" w:rsidRPr="007D1A5A" w:rsidRDefault="00482F5A" w:rsidP="000677B3">
            <w:pPr>
              <w:pStyle w:val="BodyText"/>
              <w:spacing w:before="60" w:after="60"/>
              <w:ind w:firstLine="540"/>
              <w:rPr>
                <w:rFonts w:ascii="Times New Roman" w:hAnsi="Times New Roman"/>
                <w:color w:val="000000"/>
                <w:sz w:val="25"/>
                <w:szCs w:val="25"/>
              </w:rPr>
            </w:pPr>
            <w:r>
              <w:rPr>
                <w:rFonts w:ascii="Times New Roman" w:hAnsi="Times New Roman"/>
                <w:color w:val="000000"/>
                <w:sz w:val="25"/>
                <w:szCs w:val="25"/>
              </w:rPr>
              <w:t xml:space="preserve">+ </w:t>
            </w:r>
            <w:r w:rsidRPr="007D1A5A">
              <w:rPr>
                <w:rFonts w:ascii="Times New Roman" w:hAnsi="Times New Roman"/>
                <w:color w:val="000000"/>
                <w:sz w:val="25"/>
                <w:szCs w:val="25"/>
              </w:rPr>
              <w:t>Kết quả thực hiện 6 tháng so với kế hoạch năm 2012 bình quân đạt 46,5%.</w:t>
            </w:r>
          </w:p>
          <w:p w:rsidR="00482F5A" w:rsidRPr="007D1A5A" w:rsidRDefault="00482F5A" w:rsidP="000677B3">
            <w:pPr>
              <w:pStyle w:val="BodyText"/>
              <w:spacing w:before="60" w:after="60"/>
              <w:ind w:firstLine="540"/>
              <w:rPr>
                <w:rFonts w:ascii="Times New Roman" w:hAnsi="Times New Roman"/>
                <w:color w:val="000000"/>
                <w:sz w:val="25"/>
                <w:szCs w:val="25"/>
              </w:rPr>
            </w:pPr>
            <w:r>
              <w:rPr>
                <w:rFonts w:ascii="Times New Roman" w:hAnsi="Times New Roman"/>
                <w:color w:val="000000"/>
                <w:sz w:val="25"/>
                <w:szCs w:val="25"/>
              </w:rPr>
              <w:t xml:space="preserve">+ </w:t>
            </w:r>
            <w:r w:rsidRPr="007D1A5A">
              <w:rPr>
                <w:rFonts w:ascii="Times New Roman" w:hAnsi="Times New Roman"/>
                <w:color w:val="000000"/>
                <w:sz w:val="25"/>
                <w:szCs w:val="25"/>
              </w:rPr>
              <w:t>Thay đổi lần 2 ngày 30/3/2012 giấy chứng nhận đăng ký doanh nghiệp nâng vốn điều lệ từ 23,359 tỷ đồng lên thành 30,016 tỷ đồng, bổ sung chức năng ngành nghề khai thác thu gom than bùn, đất bùn.</w:t>
            </w:r>
          </w:p>
          <w:p w:rsidR="00482F5A" w:rsidRPr="007D1A5A" w:rsidRDefault="00482F5A" w:rsidP="000677B3">
            <w:pPr>
              <w:pStyle w:val="BodyText"/>
              <w:spacing w:before="60" w:after="60"/>
              <w:ind w:firstLine="540"/>
              <w:rPr>
                <w:rFonts w:ascii="Times New Roman" w:hAnsi="Times New Roman"/>
                <w:color w:val="000000"/>
                <w:sz w:val="25"/>
                <w:szCs w:val="25"/>
              </w:rPr>
            </w:pPr>
            <w:r>
              <w:rPr>
                <w:rFonts w:ascii="Times New Roman" w:hAnsi="Times New Roman"/>
                <w:color w:val="000000"/>
                <w:sz w:val="25"/>
                <w:szCs w:val="25"/>
              </w:rPr>
              <w:t xml:space="preserve">+ </w:t>
            </w:r>
            <w:r w:rsidRPr="007D1A5A">
              <w:rPr>
                <w:rFonts w:ascii="Times New Roman" w:hAnsi="Times New Roman"/>
                <w:color w:val="000000"/>
                <w:sz w:val="25"/>
                <w:szCs w:val="25"/>
              </w:rPr>
              <w:t>Niêm yết bổ sung 665.738 cổ phiếu tại sở GDCK Hà Nội. Sàn HNX.</w:t>
            </w:r>
          </w:p>
          <w:p w:rsidR="00482F5A" w:rsidRPr="007D1A5A" w:rsidRDefault="00482F5A" w:rsidP="000677B3">
            <w:pPr>
              <w:pStyle w:val="BodyText"/>
              <w:spacing w:before="60" w:after="60"/>
              <w:ind w:firstLine="540"/>
              <w:rPr>
                <w:rFonts w:ascii="Times New Roman" w:hAnsi="Times New Roman"/>
                <w:color w:val="000000"/>
                <w:sz w:val="25"/>
                <w:szCs w:val="25"/>
              </w:rPr>
            </w:pPr>
            <w:r>
              <w:rPr>
                <w:rFonts w:ascii="Times New Roman" w:hAnsi="Times New Roman"/>
                <w:color w:val="000000"/>
                <w:sz w:val="25"/>
                <w:szCs w:val="25"/>
              </w:rPr>
              <w:t xml:space="preserve">+ </w:t>
            </w:r>
            <w:r w:rsidRPr="007D1A5A">
              <w:rPr>
                <w:rFonts w:ascii="Times New Roman" w:hAnsi="Times New Roman"/>
                <w:color w:val="000000"/>
                <w:sz w:val="25"/>
                <w:szCs w:val="25"/>
              </w:rPr>
              <w:t>Tổ Chức Đại hội cổ đông thường niên năm 2012 đạt kết quả tốt.</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Phương thức phân chia gói thầu và chọn nhà thầu thi công xây dựng dự án đầu tư mở rộng nhà máy nâng công suất lên 60 triệu viên/năm – giai đoạn 2 của dây chuyền 2. Thống nhất hình thức thi công lò nung – sấy, chỉ định thầu thi công (nhân công) vật tư chủ đầu tư cung cấp (tự thực hiện) còn gói thầu khác đều chỉ định thầu do giá trị nhỏ hơn 5 tỷ đồng/ gói theo tờ trình của giám đốc công ty.</w:t>
            </w:r>
          </w:p>
          <w:p w:rsidR="00482F5A" w:rsidRPr="00E6766C"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Thống nhất chọn công ty kiểm toán DTL thực hiện soát xét và kiểm toán báo cáo tài chính 6 tháng và năm 2012 cho công ty.</w:t>
            </w:r>
          </w:p>
          <w:p w:rsidR="00482F5A" w:rsidRPr="00E6766C" w:rsidRDefault="00482F5A" w:rsidP="000677B3">
            <w:pPr>
              <w:pStyle w:val="BodyText"/>
              <w:numPr>
                <w:ilvl w:val="0"/>
                <w:numId w:val="1"/>
              </w:numPr>
              <w:spacing w:before="60" w:after="60"/>
              <w:rPr>
                <w:rFonts w:ascii="Times New Roman" w:hAnsi="Times New Roman"/>
                <w:b/>
                <w:color w:val="000000"/>
                <w:sz w:val="25"/>
                <w:szCs w:val="25"/>
              </w:rPr>
            </w:pPr>
            <w:r w:rsidRPr="007D1A5A">
              <w:rPr>
                <w:rFonts w:ascii="Times New Roman" w:hAnsi="Times New Roman"/>
                <w:color w:val="000000"/>
                <w:sz w:val="25"/>
                <w:szCs w:val="25"/>
              </w:rPr>
              <w:t>Thống nhất thành lập ban điều hành dự án để điều hành thực hiện đầu tư nhà máy giai đoạn 2 – dây chuyền 2 (đã ban hành quyết định)</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Chọn đơn vị tư vấn giám sát thi công xây dựng lò nung – sấy và nhà xưởng m</w:t>
            </w:r>
            <w:r w:rsidR="00DF65A5">
              <w:rPr>
                <w:rFonts w:ascii="Times New Roman" w:hAnsi="Times New Roman"/>
                <w:color w:val="000000"/>
                <w:sz w:val="25"/>
                <w:szCs w:val="25"/>
              </w:rPr>
              <w:t>ở rộng nhà máy giai đoạn 2</w:t>
            </w:r>
            <w:r w:rsidRPr="007D1A5A">
              <w:rPr>
                <w:rFonts w:ascii="Times New Roman" w:hAnsi="Times New Roman"/>
                <w:color w:val="000000"/>
                <w:sz w:val="25"/>
                <w:szCs w:val="25"/>
              </w:rPr>
              <w:t>–dây chuyền 2. Chọn đơn vị đã có kinh nghiệm giám sát thi công lò nung là Cty CP Tư Vấn Xây Dựng Kiên Giang (Tư vấn 2).</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lastRenderedPageBreak/>
              <w:t>Thống nhất mua một xe ủi D3 đã qua sử dụng, giá trị ước tính 210.000.000 đồng.</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Phương án giao hành được đóng kiện pallet gỗ tạo TP Rạch Giá xét thấy phương án này có hiệu quả, nâng được giá trị hàng hóa, thuận tiện công tác phục vụ sản xuất, bốc dỡ giao hàng… Nhất là khi tăng công suất sản lượng nhà máy lên gấp đôi. Thống nhất cho đầu tư 2 xe tải gắn cẩu để thực hiện phương án trên, sản lượng còn lại hợp đồng thuê xe bên ngoài vận chuyển, do chuyển qua xe có gắn cẩu nên các xe hiện có không còn sử dụng đồng ý cho thanh lý giảm tài sản 2 xe kamaz.</w:t>
            </w:r>
          </w:p>
          <w:p w:rsidR="00482F5A" w:rsidRPr="007D1A5A" w:rsidRDefault="00482F5A" w:rsidP="000677B3">
            <w:pPr>
              <w:pStyle w:val="BodyText"/>
              <w:spacing w:before="60" w:after="60"/>
              <w:rPr>
                <w:rFonts w:ascii="Times New Roman" w:hAnsi="Times New Roman"/>
                <w:color w:val="000000"/>
                <w:sz w:val="25"/>
                <w:szCs w:val="25"/>
              </w:rPr>
            </w:pPr>
            <w:r w:rsidRPr="007D1A5A">
              <w:rPr>
                <w:rFonts w:ascii="Times New Roman" w:hAnsi="Times New Roman"/>
                <w:color w:val="000000"/>
                <w:sz w:val="25"/>
                <w:szCs w:val="25"/>
              </w:rPr>
              <w:t>(Lưu ý: các chi phí phát sinh cho việc đóng kiện pallet được tính vào giá bán hàng.)</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Vì điều kiện mở rộng nhà máy, nâng công suất sản lượng khai thác sét phục vụ sản xuất. Thống nhất cho làm lại dự án đầu tư các hồ sơ về môi trường, khai thác mỏ theo đúng quy định nhà nước về quản lý khai thác khoáng sản.</w:t>
            </w:r>
          </w:p>
          <w:p w:rsidR="00482F5A" w:rsidRPr="007D1A5A" w:rsidRDefault="00482F5A" w:rsidP="000677B3">
            <w:pPr>
              <w:pStyle w:val="BodyText"/>
              <w:numPr>
                <w:ilvl w:val="0"/>
                <w:numId w:val="1"/>
              </w:numPr>
              <w:spacing w:before="60" w:after="240"/>
              <w:rPr>
                <w:rFonts w:ascii="Times New Roman" w:hAnsi="Times New Roman"/>
                <w:color w:val="000000"/>
                <w:sz w:val="25"/>
                <w:szCs w:val="25"/>
              </w:rPr>
            </w:pPr>
            <w:r w:rsidRPr="007D1A5A">
              <w:rPr>
                <w:rFonts w:ascii="Times New Roman" w:hAnsi="Times New Roman"/>
                <w:color w:val="000000"/>
                <w:sz w:val="25"/>
                <w:szCs w:val="25"/>
              </w:rPr>
              <w:t>Thống nhất điều chỉnh tiền lương giám đốc công ty năm 2012 là 25.000.000 đồng/ tháng. Tính theo đơn giá là 7,5 đồng/viên/sản lượng sản xuất và tiêu thụ. Số tiền này nằm trong đơn giá tiền lương năm 2012 đã được Đại hội đồng cổ đông phê duyệt.</w:t>
            </w:r>
          </w:p>
        </w:tc>
      </w:tr>
      <w:tr w:rsidR="00482F5A" w:rsidRPr="007D1A5A" w:rsidTr="00F44967">
        <w:trPr>
          <w:trHeight w:val="791"/>
        </w:trPr>
        <w:tc>
          <w:tcPr>
            <w:tcW w:w="570" w:type="dxa"/>
            <w:vAlign w:val="center"/>
          </w:tcPr>
          <w:p w:rsidR="00482F5A" w:rsidRPr="007D1A5A" w:rsidRDefault="00482F5A" w:rsidP="00F44967">
            <w:pPr>
              <w:pStyle w:val="BodyText"/>
              <w:jc w:val="center"/>
              <w:rPr>
                <w:rFonts w:ascii="Times New Roman" w:hAnsi="Times New Roman"/>
                <w:color w:val="000000"/>
                <w:sz w:val="25"/>
                <w:szCs w:val="25"/>
              </w:rPr>
            </w:pPr>
            <w:r w:rsidRPr="007D1A5A">
              <w:rPr>
                <w:rFonts w:ascii="Times New Roman" w:hAnsi="Times New Roman"/>
                <w:color w:val="000000"/>
                <w:sz w:val="25"/>
                <w:szCs w:val="25"/>
              </w:rPr>
              <w:lastRenderedPageBreak/>
              <w:t>0</w:t>
            </w:r>
            <w:r w:rsidR="00F44967">
              <w:rPr>
                <w:rFonts w:ascii="Times New Roman" w:hAnsi="Times New Roman"/>
                <w:color w:val="000000"/>
                <w:sz w:val="25"/>
                <w:szCs w:val="25"/>
              </w:rPr>
              <w:t>5</w:t>
            </w:r>
          </w:p>
        </w:tc>
        <w:tc>
          <w:tcPr>
            <w:tcW w:w="1606" w:type="dxa"/>
            <w:vAlign w:val="center"/>
          </w:tcPr>
          <w:p w:rsidR="00482F5A" w:rsidRPr="007D1A5A" w:rsidRDefault="00482F5A" w:rsidP="000677B3">
            <w:pPr>
              <w:pStyle w:val="BodyText"/>
              <w:ind w:left="-48" w:right="-45" w:firstLine="18"/>
              <w:jc w:val="center"/>
              <w:rPr>
                <w:rFonts w:ascii="Times New Roman" w:hAnsi="Times New Roman"/>
                <w:color w:val="000000"/>
                <w:sz w:val="25"/>
                <w:szCs w:val="25"/>
              </w:rPr>
            </w:pPr>
            <w:r w:rsidRPr="007D1A5A">
              <w:rPr>
                <w:rFonts w:ascii="Times New Roman" w:hAnsi="Times New Roman"/>
                <w:color w:val="000000"/>
                <w:sz w:val="25"/>
                <w:szCs w:val="25"/>
              </w:rPr>
              <w:t>Họp HĐQT lần 5</w:t>
            </w:r>
          </w:p>
        </w:tc>
        <w:tc>
          <w:tcPr>
            <w:tcW w:w="1265" w:type="dxa"/>
            <w:vAlign w:val="center"/>
          </w:tcPr>
          <w:p w:rsidR="00482F5A" w:rsidRPr="007D1A5A" w:rsidRDefault="0077423C" w:rsidP="000677B3">
            <w:pPr>
              <w:pStyle w:val="BodyText"/>
              <w:ind w:left="-36" w:right="-54"/>
              <w:jc w:val="center"/>
              <w:rPr>
                <w:rFonts w:ascii="Times New Roman" w:hAnsi="Times New Roman"/>
                <w:color w:val="000000"/>
                <w:sz w:val="25"/>
                <w:szCs w:val="25"/>
              </w:rPr>
            </w:pPr>
            <w:r>
              <w:rPr>
                <w:rFonts w:ascii="Times New Roman" w:hAnsi="Times New Roman"/>
                <w:color w:val="000000"/>
                <w:sz w:val="25"/>
                <w:szCs w:val="25"/>
              </w:rPr>
              <w:t>31/</w:t>
            </w:r>
            <w:r w:rsidR="00482F5A" w:rsidRPr="007D1A5A">
              <w:rPr>
                <w:rFonts w:ascii="Times New Roman" w:hAnsi="Times New Roman"/>
                <w:color w:val="000000"/>
                <w:sz w:val="25"/>
                <w:szCs w:val="25"/>
              </w:rPr>
              <w:t>8/2012</w:t>
            </w:r>
          </w:p>
        </w:tc>
        <w:tc>
          <w:tcPr>
            <w:tcW w:w="6297" w:type="dxa"/>
          </w:tcPr>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Kết quả thực hiện sản xuất kinh doanh 8 tháng đầu năm 2012 (kèm theo báo cáo)</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Thống nhất đầu tư 02 xe tải loại từ 15–20 tấn và 01 xe tải gắn cẩu loại 5–8 tấn để chủ động phương tiện giao hàng đóng kiện pallet trong TP Rạch Giá – Châu Thành, giá trị đầu tư 3 xe khoảng 4,5 tỷ đồng. Nguồn vốn đầu tư vay Ngân hàng Thương mại – Chi nhánh Kiên Giang.</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Thống nhất thay đổi thời gian làm việc của khối gián tiếp văn phòng công ty, giờ làm việc buổi sáng là 7h30’ (thay vì 7h00’) để phù hợp với điều kiện thực tế tại địa bàn.</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Thống nhất đầu tư máy móc – thiết bị phục vụ sản xuất, cải tiến kỹ thuật, tiết kiệm chi phí sản xuất – kinh doanh theo tờ trình của Giám đốc công ty đề nghị gồm 07 hạng mục – giá trị đầu tư khoảng 1,103 tỷ đồng.</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Thống nhất ký hợp đồng hợp tác kinh doanh với Cty TNHH Kim Thàng – Kiên Lương, thời gian là 2 năm, phía công ty Kim Thàng chia lợi nhuận mỗi năm 80 triệu đồng cho KBT.</w:t>
            </w:r>
          </w:p>
          <w:p w:rsidR="00482F5A" w:rsidRPr="007D1A5A" w:rsidRDefault="00482F5A" w:rsidP="000677B3">
            <w:pPr>
              <w:pStyle w:val="BodyText"/>
              <w:numPr>
                <w:ilvl w:val="0"/>
                <w:numId w:val="1"/>
              </w:numPr>
              <w:spacing w:before="60" w:after="240"/>
              <w:rPr>
                <w:rFonts w:ascii="Times New Roman" w:hAnsi="Times New Roman"/>
                <w:color w:val="000000"/>
                <w:sz w:val="25"/>
                <w:szCs w:val="25"/>
              </w:rPr>
            </w:pPr>
            <w:r w:rsidRPr="007D1A5A">
              <w:rPr>
                <w:rFonts w:ascii="Times New Roman" w:hAnsi="Times New Roman"/>
                <w:color w:val="000000"/>
                <w:sz w:val="25"/>
                <w:szCs w:val="25"/>
              </w:rPr>
              <w:t>Thống nhất dùng hồ sơ quyền sử dụng đất của công ty, diện tích 68,94 ha thế chấp cho ngân hàng Ngoại Thương – chi nhánh Kiên Giang để vay vốn đầu tư dự án dây chuyền 2 – giai đoạn 2, nâng công suất nhà máy lên 60 triệu viên/ năm</w:t>
            </w:r>
          </w:p>
        </w:tc>
      </w:tr>
      <w:tr w:rsidR="00482F5A" w:rsidRPr="007D1A5A" w:rsidTr="00482F5A">
        <w:trPr>
          <w:trHeight w:val="1619"/>
        </w:trPr>
        <w:tc>
          <w:tcPr>
            <w:tcW w:w="570" w:type="dxa"/>
            <w:vAlign w:val="center"/>
          </w:tcPr>
          <w:p w:rsidR="00482F5A" w:rsidRPr="007D1A5A" w:rsidRDefault="00482F5A" w:rsidP="00F44967">
            <w:pPr>
              <w:pStyle w:val="BodyText"/>
              <w:jc w:val="center"/>
              <w:rPr>
                <w:rFonts w:ascii="Times New Roman" w:hAnsi="Times New Roman"/>
                <w:color w:val="000000"/>
                <w:sz w:val="25"/>
                <w:szCs w:val="25"/>
              </w:rPr>
            </w:pPr>
            <w:r w:rsidRPr="007D1A5A">
              <w:rPr>
                <w:rFonts w:ascii="Times New Roman" w:hAnsi="Times New Roman"/>
                <w:color w:val="000000"/>
                <w:sz w:val="25"/>
                <w:szCs w:val="25"/>
              </w:rPr>
              <w:lastRenderedPageBreak/>
              <w:t>0</w:t>
            </w:r>
            <w:r w:rsidR="00F44967">
              <w:rPr>
                <w:rFonts w:ascii="Times New Roman" w:hAnsi="Times New Roman"/>
                <w:color w:val="000000"/>
                <w:sz w:val="25"/>
                <w:szCs w:val="25"/>
              </w:rPr>
              <w:t>6</w:t>
            </w:r>
          </w:p>
        </w:tc>
        <w:tc>
          <w:tcPr>
            <w:tcW w:w="1606" w:type="dxa"/>
            <w:vAlign w:val="center"/>
          </w:tcPr>
          <w:p w:rsidR="00482F5A" w:rsidRPr="007D1A5A" w:rsidRDefault="00482F5A" w:rsidP="000677B3">
            <w:pPr>
              <w:pStyle w:val="BodyText"/>
              <w:ind w:left="-48" w:right="-45" w:firstLine="18"/>
              <w:jc w:val="center"/>
              <w:rPr>
                <w:rFonts w:ascii="Times New Roman" w:hAnsi="Times New Roman"/>
                <w:color w:val="000000"/>
                <w:sz w:val="25"/>
                <w:szCs w:val="25"/>
              </w:rPr>
            </w:pPr>
            <w:r w:rsidRPr="007D1A5A">
              <w:rPr>
                <w:rFonts w:ascii="Times New Roman" w:hAnsi="Times New Roman"/>
                <w:color w:val="000000"/>
                <w:sz w:val="25"/>
                <w:szCs w:val="25"/>
              </w:rPr>
              <w:t>Họp HĐQT lần 6</w:t>
            </w:r>
          </w:p>
        </w:tc>
        <w:tc>
          <w:tcPr>
            <w:tcW w:w="1265" w:type="dxa"/>
            <w:vAlign w:val="center"/>
          </w:tcPr>
          <w:p w:rsidR="00482F5A" w:rsidRPr="007D1A5A" w:rsidRDefault="00482F5A" w:rsidP="000677B3">
            <w:pPr>
              <w:pStyle w:val="BodyText"/>
              <w:ind w:right="-63" w:hanging="90"/>
              <w:jc w:val="center"/>
              <w:rPr>
                <w:rFonts w:ascii="Times New Roman" w:hAnsi="Times New Roman"/>
                <w:color w:val="000000"/>
                <w:sz w:val="25"/>
                <w:szCs w:val="25"/>
              </w:rPr>
            </w:pPr>
            <w:r w:rsidRPr="007D1A5A">
              <w:rPr>
                <w:rFonts w:ascii="Times New Roman" w:hAnsi="Times New Roman"/>
                <w:color w:val="000000"/>
                <w:sz w:val="25"/>
                <w:szCs w:val="25"/>
              </w:rPr>
              <w:t>30/11/2012</w:t>
            </w:r>
          </w:p>
        </w:tc>
        <w:tc>
          <w:tcPr>
            <w:tcW w:w="6297" w:type="dxa"/>
          </w:tcPr>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 xml:space="preserve">Báo cáo </w:t>
            </w:r>
            <w:r>
              <w:rPr>
                <w:rFonts w:ascii="Times New Roman" w:hAnsi="Times New Roman"/>
                <w:color w:val="000000"/>
                <w:sz w:val="25"/>
                <w:szCs w:val="25"/>
              </w:rPr>
              <w:t>t</w:t>
            </w:r>
            <w:r w:rsidRPr="00E6766C">
              <w:rPr>
                <w:rFonts w:ascii="Times New Roman" w:hAnsi="Times New Roman"/>
                <w:color w:val="000000"/>
                <w:sz w:val="25"/>
                <w:szCs w:val="25"/>
              </w:rPr>
              <w:t>ình</w:t>
            </w:r>
            <w:r>
              <w:rPr>
                <w:rFonts w:ascii="Times New Roman" w:hAnsi="Times New Roman"/>
                <w:color w:val="000000"/>
                <w:sz w:val="25"/>
                <w:szCs w:val="25"/>
              </w:rPr>
              <w:t xml:space="preserve"> h</w:t>
            </w:r>
            <w:r w:rsidRPr="00E6766C">
              <w:rPr>
                <w:rFonts w:ascii="Times New Roman" w:hAnsi="Times New Roman"/>
                <w:color w:val="000000"/>
                <w:sz w:val="25"/>
                <w:szCs w:val="25"/>
              </w:rPr>
              <w:t>ình</w:t>
            </w:r>
            <w:r>
              <w:rPr>
                <w:rFonts w:ascii="Times New Roman" w:hAnsi="Times New Roman"/>
                <w:color w:val="000000"/>
                <w:sz w:val="25"/>
                <w:szCs w:val="25"/>
              </w:rPr>
              <w:t xml:space="preserve"> </w:t>
            </w:r>
            <w:r w:rsidRPr="007D1A5A">
              <w:rPr>
                <w:rFonts w:ascii="Times New Roman" w:hAnsi="Times New Roman"/>
                <w:color w:val="000000"/>
                <w:sz w:val="25"/>
                <w:szCs w:val="25"/>
              </w:rPr>
              <w:t>kết quả sản xuất kinh doanh 10 tháng đầu năm 2012 (kèm theo báo cáo)</w:t>
            </w:r>
          </w:p>
          <w:p w:rsidR="00482F5A" w:rsidRPr="007D1A5A" w:rsidRDefault="00482F5A" w:rsidP="000677B3">
            <w:pPr>
              <w:pStyle w:val="BodyText"/>
              <w:spacing w:before="60" w:after="60"/>
              <w:ind w:firstLine="540"/>
              <w:rPr>
                <w:rFonts w:ascii="Times New Roman" w:hAnsi="Times New Roman"/>
                <w:color w:val="000000"/>
                <w:sz w:val="25"/>
                <w:szCs w:val="25"/>
              </w:rPr>
            </w:pPr>
            <w:r>
              <w:rPr>
                <w:rFonts w:ascii="Times New Roman" w:hAnsi="Times New Roman"/>
                <w:color w:val="000000"/>
                <w:sz w:val="25"/>
                <w:szCs w:val="25"/>
              </w:rPr>
              <w:t xml:space="preserve">+ </w:t>
            </w:r>
            <w:r w:rsidRPr="007D1A5A">
              <w:rPr>
                <w:rFonts w:ascii="Times New Roman" w:hAnsi="Times New Roman"/>
                <w:color w:val="000000"/>
                <w:sz w:val="25"/>
                <w:szCs w:val="25"/>
              </w:rPr>
              <w:t>Tình hình sản xuất kinh doanh quý IV/2012 bị ảnh hưởng nhiều do thời tiết mưa bảo liên tục, thiết bị xuống cấp đã đến thời hạn đại tu.</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Thống nhất trồng thêm cây xanh tạo bóng mát và mỹ quan trong khuông viên công ty đồng thời đảm bảo tỷ lệ cây xanh theo cam kết môi trường.</w:t>
            </w:r>
          </w:p>
          <w:p w:rsidR="00482F5A" w:rsidRPr="007D1A5A" w:rsidRDefault="00482F5A" w:rsidP="000677B3">
            <w:pPr>
              <w:pStyle w:val="BodyText"/>
              <w:numPr>
                <w:ilvl w:val="0"/>
                <w:numId w:val="1"/>
              </w:numPr>
              <w:suppressLineNumbers/>
              <w:spacing w:before="60" w:after="60"/>
              <w:rPr>
                <w:rFonts w:ascii="Times New Roman" w:hAnsi="Times New Roman"/>
                <w:color w:val="000000"/>
                <w:sz w:val="25"/>
                <w:szCs w:val="25"/>
              </w:rPr>
            </w:pPr>
            <w:r w:rsidRPr="007D1A5A">
              <w:rPr>
                <w:rFonts w:ascii="Times New Roman" w:hAnsi="Times New Roman"/>
                <w:color w:val="000000"/>
                <w:sz w:val="25"/>
                <w:szCs w:val="25"/>
              </w:rPr>
              <w:t>Hợp đồng khai thác 60.000 m</w:t>
            </w:r>
            <w:r w:rsidRPr="007D1A5A">
              <w:rPr>
                <w:rFonts w:ascii="Times New Roman" w:hAnsi="Times New Roman"/>
                <w:color w:val="000000"/>
                <w:sz w:val="25"/>
                <w:szCs w:val="25"/>
                <w:vertAlign w:val="superscript"/>
              </w:rPr>
              <w:t>3</w:t>
            </w:r>
            <w:r w:rsidRPr="007D1A5A">
              <w:rPr>
                <w:rFonts w:ascii="Times New Roman" w:hAnsi="Times New Roman"/>
                <w:color w:val="000000"/>
                <w:sz w:val="25"/>
                <w:szCs w:val="25"/>
              </w:rPr>
              <w:t xml:space="preserve"> -&gt;80.000 m</w:t>
            </w:r>
            <w:r w:rsidRPr="007D1A5A">
              <w:rPr>
                <w:rFonts w:ascii="Times New Roman" w:hAnsi="Times New Roman"/>
                <w:color w:val="000000"/>
                <w:sz w:val="25"/>
                <w:szCs w:val="25"/>
                <w:vertAlign w:val="superscript"/>
              </w:rPr>
              <w:t>3</w:t>
            </w:r>
            <w:r w:rsidRPr="007D1A5A">
              <w:rPr>
                <w:rFonts w:ascii="Times New Roman" w:hAnsi="Times New Roman"/>
                <w:color w:val="000000"/>
                <w:sz w:val="25"/>
                <w:szCs w:val="25"/>
              </w:rPr>
              <w:t xml:space="preserve"> đất phục vụ sản xuất năm 2013.</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Do mở rộng dây chuyền 2 nên phải làm lại đường nội bộ t</w:t>
            </w:r>
            <w:r>
              <w:rPr>
                <w:rFonts w:ascii="Times New Roman" w:hAnsi="Times New Roman"/>
                <w:color w:val="000000"/>
                <w:sz w:val="25"/>
                <w:szCs w:val="25"/>
              </w:rPr>
              <w:t>rong khu vực công ty, đoạn</w:t>
            </w:r>
            <w:r w:rsidRPr="007D1A5A">
              <w:rPr>
                <w:rFonts w:ascii="Times New Roman" w:hAnsi="Times New Roman"/>
                <w:color w:val="000000"/>
                <w:sz w:val="25"/>
                <w:szCs w:val="25"/>
              </w:rPr>
              <w:t xml:space="preserve"> phía biên ranh đất từ hàng rào cổng trước đến mỏ sét dài</w:t>
            </w:r>
            <w:r>
              <w:rPr>
                <w:rFonts w:ascii="Times New Roman" w:hAnsi="Times New Roman"/>
                <w:color w:val="000000"/>
                <w:sz w:val="25"/>
                <w:szCs w:val="25"/>
              </w:rPr>
              <w:t xml:space="preserve"> khoảng 300 mét, rộng 6 mét, </w:t>
            </w:r>
            <w:r w:rsidRPr="007D1A5A">
              <w:rPr>
                <w:rFonts w:ascii="Times New Roman" w:hAnsi="Times New Roman"/>
                <w:color w:val="000000"/>
                <w:sz w:val="25"/>
                <w:szCs w:val="25"/>
              </w:rPr>
              <w:t>loại đường bằng đất sẵn có lớp mặt đổ sỏi đỏ.</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Hệ thống lò nung – sấy hiện nay xuống cấp cần phải đại tu để đảm bảo ổn định sản xuất. Do tình hình không có sản phẩm tồn kho, phải đảm bảo hàng cho công trình xây dựng vì vậy khi xong cặp lò nung mới sẽ tiến hành s</w:t>
            </w:r>
            <w:r w:rsidR="0077423C">
              <w:rPr>
                <w:rFonts w:ascii="Times New Roman" w:hAnsi="Times New Roman"/>
                <w:color w:val="000000"/>
                <w:sz w:val="25"/>
                <w:szCs w:val="25"/>
              </w:rPr>
              <w:t>ử</w:t>
            </w:r>
            <w:r w:rsidRPr="007D1A5A">
              <w:rPr>
                <w:rFonts w:ascii="Times New Roman" w:hAnsi="Times New Roman"/>
                <w:color w:val="000000"/>
                <w:sz w:val="25"/>
                <w:szCs w:val="25"/>
              </w:rPr>
              <w:t>a ch</w:t>
            </w:r>
            <w:r w:rsidR="00F44967">
              <w:rPr>
                <w:rFonts w:ascii="Times New Roman" w:hAnsi="Times New Roman"/>
                <w:color w:val="000000"/>
                <w:sz w:val="25"/>
                <w:szCs w:val="25"/>
              </w:rPr>
              <w:t>ữ</w:t>
            </w:r>
            <w:r w:rsidRPr="007D1A5A">
              <w:rPr>
                <w:rFonts w:ascii="Times New Roman" w:hAnsi="Times New Roman"/>
                <w:color w:val="000000"/>
                <w:sz w:val="25"/>
                <w:szCs w:val="25"/>
              </w:rPr>
              <w:t>a.</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Hạch toán khấu hao tài sản và tiền lãi vay ngân hàng đầu tư dây chuyền 2 kể từ tháng 7/2012 gọp chung vào BCTC năm 2012 của công ty.</w:t>
            </w:r>
          </w:p>
          <w:p w:rsidR="00482F5A" w:rsidRPr="007D1A5A" w:rsidRDefault="00482F5A" w:rsidP="000677B3">
            <w:pPr>
              <w:pStyle w:val="BodyText"/>
              <w:numPr>
                <w:ilvl w:val="0"/>
                <w:numId w:val="1"/>
              </w:numPr>
              <w:spacing w:before="60" w:after="60"/>
              <w:rPr>
                <w:rFonts w:ascii="Times New Roman" w:hAnsi="Times New Roman"/>
                <w:color w:val="000000"/>
                <w:sz w:val="25"/>
                <w:szCs w:val="25"/>
              </w:rPr>
            </w:pPr>
            <w:r w:rsidRPr="007D1A5A">
              <w:rPr>
                <w:rFonts w:ascii="Times New Roman" w:hAnsi="Times New Roman"/>
                <w:color w:val="000000"/>
                <w:sz w:val="25"/>
                <w:szCs w:val="25"/>
              </w:rPr>
              <w:t>Không thực hiện phương án đầu tư xe tải + cẩu giao hàng tại TP Rạch Giá bằng pallet mà chuyển sang hợp đồng phương tiện thủy và bến bãi tập kết hàng tại TP Rạch Giá để phân phối.</w:t>
            </w:r>
          </w:p>
        </w:tc>
      </w:tr>
    </w:tbl>
    <w:p w:rsidR="00CC631D" w:rsidRDefault="00B02D8D" w:rsidP="0095352F">
      <w:pPr>
        <w:pStyle w:val="BodyText"/>
        <w:spacing w:before="240" w:after="240"/>
        <w:rPr>
          <w:rFonts w:ascii="Times New Roman" w:hAnsi="Times New Roman"/>
          <w:b/>
          <w:color w:val="000000"/>
          <w:sz w:val="26"/>
          <w:szCs w:val="26"/>
        </w:rPr>
      </w:pPr>
      <w:r w:rsidRPr="00924BA6">
        <w:rPr>
          <w:rFonts w:ascii="Times New Roman" w:hAnsi="Times New Roman"/>
          <w:b/>
          <w:color w:val="000000"/>
          <w:sz w:val="26"/>
          <w:szCs w:val="26"/>
        </w:rPr>
        <w:t xml:space="preserve">III. Thay đổi </w:t>
      </w:r>
      <w:r w:rsidR="009567EB">
        <w:rPr>
          <w:rFonts w:ascii="Times New Roman" w:hAnsi="Times New Roman"/>
          <w:b/>
          <w:color w:val="000000"/>
          <w:sz w:val="26"/>
          <w:szCs w:val="26"/>
        </w:rPr>
        <w:t>danh sách về người có liên quan của công ty đại chúng theo quy định tại khoản 34 Điều Luật Chứng khoán: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990"/>
        <w:gridCol w:w="810"/>
        <w:gridCol w:w="720"/>
        <w:gridCol w:w="1035"/>
        <w:gridCol w:w="900"/>
        <w:gridCol w:w="810"/>
        <w:gridCol w:w="1755"/>
        <w:gridCol w:w="786"/>
        <w:gridCol w:w="762"/>
        <w:gridCol w:w="792"/>
      </w:tblGrid>
      <w:tr w:rsidR="00DE5195" w:rsidRPr="0048082A" w:rsidTr="00FA25FF">
        <w:trPr>
          <w:trHeight w:val="350"/>
        </w:trPr>
        <w:tc>
          <w:tcPr>
            <w:tcW w:w="558" w:type="dxa"/>
            <w:vAlign w:val="center"/>
          </w:tcPr>
          <w:p w:rsidR="00DE5195" w:rsidRPr="00C06069" w:rsidRDefault="00DE5195"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STT</w:t>
            </w:r>
          </w:p>
        </w:tc>
        <w:tc>
          <w:tcPr>
            <w:tcW w:w="990" w:type="dxa"/>
            <w:vAlign w:val="center"/>
          </w:tcPr>
          <w:p w:rsidR="00DE5195" w:rsidRPr="00C06069" w:rsidRDefault="00DE5195"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Tên tổ chức/cá nhân</w:t>
            </w:r>
          </w:p>
        </w:tc>
        <w:tc>
          <w:tcPr>
            <w:tcW w:w="810" w:type="dxa"/>
            <w:vAlign w:val="center"/>
          </w:tcPr>
          <w:p w:rsidR="00DE5195" w:rsidRPr="00C06069" w:rsidRDefault="00DE5195"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Tài khoản giao dịch chứng khoán (nếu có)</w:t>
            </w:r>
          </w:p>
        </w:tc>
        <w:tc>
          <w:tcPr>
            <w:tcW w:w="720" w:type="dxa"/>
            <w:vAlign w:val="center"/>
          </w:tcPr>
          <w:p w:rsidR="00DE5195" w:rsidRPr="00C06069" w:rsidRDefault="00DE5195"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Chức vụ tại công ty (nếu có)</w:t>
            </w:r>
          </w:p>
        </w:tc>
        <w:tc>
          <w:tcPr>
            <w:tcW w:w="1035" w:type="dxa"/>
            <w:vAlign w:val="center"/>
          </w:tcPr>
          <w:p w:rsidR="00DE5195" w:rsidRPr="00C06069" w:rsidRDefault="00DE5195"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Số CMND/ĐKSH</w:t>
            </w:r>
          </w:p>
        </w:tc>
        <w:tc>
          <w:tcPr>
            <w:tcW w:w="900" w:type="dxa"/>
            <w:vAlign w:val="center"/>
          </w:tcPr>
          <w:p w:rsidR="00DE5195" w:rsidRPr="00C06069" w:rsidRDefault="00DE5195" w:rsidP="00853434">
            <w:pPr>
              <w:pStyle w:val="BodyText"/>
              <w:spacing w:before="60" w:after="60"/>
              <w:ind w:left="-67" w:right="-63"/>
              <w:jc w:val="center"/>
              <w:rPr>
                <w:rFonts w:ascii="Times New Roman" w:hAnsi="Times New Roman"/>
                <w:color w:val="000000"/>
                <w:sz w:val="24"/>
                <w:szCs w:val="24"/>
              </w:rPr>
            </w:pPr>
            <w:r w:rsidRPr="00C06069">
              <w:rPr>
                <w:rFonts w:ascii="Times New Roman" w:hAnsi="Times New Roman"/>
                <w:color w:val="000000"/>
                <w:sz w:val="24"/>
                <w:szCs w:val="24"/>
              </w:rPr>
              <w:t>Ngày cấp CMND/ĐKSH</w:t>
            </w:r>
          </w:p>
        </w:tc>
        <w:tc>
          <w:tcPr>
            <w:tcW w:w="810" w:type="dxa"/>
            <w:vAlign w:val="center"/>
          </w:tcPr>
          <w:p w:rsidR="00DE5195" w:rsidRPr="00C06069" w:rsidRDefault="00DE5195" w:rsidP="00853434">
            <w:pPr>
              <w:pStyle w:val="BodyText"/>
              <w:spacing w:before="60" w:after="60"/>
              <w:ind w:left="-63" w:right="-81" w:hanging="18"/>
              <w:jc w:val="center"/>
              <w:rPr>
                <w:rFonts w:ascii="Times New Roman" w:hAnsi="Times New Roman"/>
                <w:color w:val="000000"/>
                <w:sz w:val="24"/>
                <w:szCs w:val="24"/>
              </w:rPr>
            </w:pPr>
            <w:r w:rsidRPr="00C06069">
              <w:rPr>
                <w:rFonts w:ascii="Times New Roman" w:hAnsi="Times New Roman"/>
                <w:color w:val="000000"/>
                <w:sz w:val="24"/>
                <w:szCs w:val="24"/>
              </w:rPr>
              <w:t>Nơi cấp</w:t>
            </w:r>
            <w:r w:rsidR="00FA25FF">
              <w:rPr>
                <w:rFonts w:ascii="Times New Roman" w:hAnsi="Times New Roman"/>
                <w:color w:val="000000"/>
                <w:sz w:val="24"/>
                <w:szCs w:val="24"/>
              </w:rPr>
              <w:t xml:space="preserve"> </w:t>
            </w:r>
            <w:r w:rsidRPr="00C06069">
              <w:rPr>
                <w:rFonts w:ascii="Times New Roman" w:hAnsi="Times New Roman"/>
                <w:color w:val="000000"/>
                <w:sz w:val="24"/>
                <w:szCs w:val="24"/>
              </w:rPr>
              <w:t>CMND/ĐKSH</w:t>
            </w:r>
          </w:p>
        </w:tc>
        <w:tc>
          <w:tcPr>
            <w:tcW w:w="1755" w:type="dxa"/>
            <w:vAlign w:val="center"/>
          </w:tcPr>
          <w:p w:rsidR="00DE5195" w:rsidRPr="00C06069" w:rsidRDefault="00DE5195"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Địa chỉ</w:t>
            </w:r>
          </w:p>
        </w:tc>
        <w:tc>
          <w:tcPr>
            <w:tcW w:w="786" w:type="dxa"/>
            <w:vAlign w:val="center"/>
          </w:tcPr>
          <w:p w:rsidR="00DE5195" w:rsidRPr="00C06069" w:rsidRDefault="00DE5195"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Thời điểm bắt đầu là người có liên quan</w:t>
            </w:r>
          </w:p>
        </w:tc>
        <w:tc>
          <w:tcPr>
            <w:tcW w:w="762" w:type="dxa"/>
            <w:vAlign w:val="center"/>
          </w:tcPr>
          <w:p w:rsidR="00DE5195" w:rsidRPr="00C06069" w:rsidRDefault="00DE5195"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Thời điểm không còn là người có liên quan</w:t>
            </w:r>
          </w:p>
        </w:tc>
        <w:tc>
          <w:tcPr>
            <w:tcW w:w="792" w:type="dxa"/>
            <w:vAlign w:val="center"/>
          </w:tcPr>
          <w:p w:rsidR="00DE5195" w:rsidRPr="00C06069" w:rsidRDefault="00DE5195"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Lý do</w:t>
            </w:r>
          </w:p>
        </w:tc>
      </w:tr>
      <w:tr w:rsidR="00DE5195" w:rsidRPr="0048082A" w:rsidTr="00FA25FF">
        <w:trPr>
          <w:trHeight w:val="890"/>
        </w:trPr>
        <w:tc>
          <w:tcPr>
            <w:tcW w:w="558" w:type="dxa"/>
            <w:vAlign w:val="center"/>
          </w:tcPr>
          <w:p w:rsidR="00DE5195" w:rsidRPr="00FA25FF" w:rsidRDefault="00622B04" w:rsidP="00853434">
            <w:pPr>
              <w:pStyle w:val="BodyText"/>
              <w:spacing w:before="60" w:after="60"/>
              <w:rPr>
                <w:rFonts w:ascii="Times New Roman" w:hAnsi="Times New Roman"/>
                <w:color w:val="000000"/>
                <w:sz w:val="20"/>
              </w:rPr>
            </w:pPr>
            <w:r w:rsidRPr="00FA25FF">
              <w:rPr>
                <w:rFonts w:ascii="Times New Roman" w:hAnsi="Times New Roman"/>
                <w:color w:val="000000"/>
                <w:sz w:val="20"/>
              </w:rPr>
              <w:t>1</w:t>
            </w:r>
          </w:p>
        </w:tc>
        <w:tc>
          <w:tcPr>
            <w:tcW w:w="990" w:type="dxa"/>
            <w:vAlign w:val="center"/>
          </w:tcPr>
          <w:p w:rsidR="00DE5195" w:rsidRPr="00FA25FF" w:rsidRDefault="00622B04" w:rsidP="00853434">
            <w:pPr>
              <w:spacing w:before="60" w:after="60"/>
              <w:jc w:val="both"/>
              <w:rPr>
                <w:bCs/>
                <w:color w:val="000000"/>
                <w:sz w:val="20"/>
                <w:szCs w:val="20"/>
              </w:rPr>
            </w:pPr>
            <w:r w:rsidRPr="00FA25FF">
              <w:rPr>
                <w:bCs/>
                <w:color w:val="000000"/>
                <w:sz w:val="20"/>
                <w:szCs w:val="20"/>
              </w:rPr>
              <w:t>Lưu Ánh Liên</w:t>
            </w:r>
          </w:p>
        </w:tc>
        <w:tc>
          <w:tcPr>
            <w:tcW w:w="810" w:type="dxa"/>
            <w:vAlign w:val="center"/>
          </w:tcPr>
          <w:p w:rsidR="00DE5195" w:rsidRPr="00FA25FF" w:rsidRDefault="00DE5195" w:rsidP="00853434">
            <w:pPr>
              <w:pStyle w:val="BodyText"/>
              <w:spacing w:before="60" w:after="60"/>
              <w:rPr>
                <w:rFonts w:ascii="Times New Roman" w:hAnsi="Times New Roman"/>
                <w:color w:val="000000"/>
                <w:sz w:val="20"/>
              </w:rPr>
            </w:pPr>
          </w:p>
        </w:tc>
        <w:tc>
          <w:tcPr>
            <w:tcW w:w="720" w:type="dxa"/>
            <w:vAlign w:val="center"/>
          </w:tcPr>
          <w:p w:rsidR="00DE5195" w:rsidRPr="00FA25FF" w:rsidRDefault="00622B04" w:rsidP="00853434">
            <w:pPr>
              <w:pStyle w:val="BodyText"/>
              <w:spacing w:before="60" w:after="60"/>
              <w:rPr>
                <w:rFonts w:ascii="Times New Roman" w:hAnsi="Times New Roman"/>
                <w:color w:val="000000"/>
                <w:sz w:val="20"/>
              </w:rPr>
            </w:pPr>
            <w:r w:rsidRPr="00FA25FF">
              <w:rPr>
                <w:rFonts w:ascii="Times New Roman" w:hAnsi="Times New Roman"/>
                <w:color w:val="000000"/>
                <w:sz w:val="20"/>
              </w:rPr>
              <w:t>TV. BKS</w:t>
            </w:r>
          </w:p>
        </w:tc>
        <w:tc>
          <w:tcPr>
            <w:tcW w:w="1035" w:type="dxa"/>
            <w:vAlign w:val="center"/>
          </w:tcPr>
          <w:p w:rsidR="00DE5195" w:rsidRPr="00FA25FF" w:rsidRDefault="00622B04" w:rsidP="00853434">
            <w:pPr>
              <w:spacing w:before="60" w:after="60"/>
              <w:ind w:left="-90" w:right="-81" w:firstLine="9"/>
              <w:jc w:val="both"/>
              <w:rPr>
                <w:bCs/>
                <w:color w:val="000000"/>
                <w:sz w:val="20"/>
                <w:szCs w:val="20"/>
              </w:rPr>
            </w:pPr>
            <w:r w:rsidRPr="00FA25FF">
              <w:rPr>
                <w:bCs/>
                <w:color w:val="000000"/>
                <w:sz w:val="20"/>
                <w:szCs w:val="20"/>
              </w:rPr>
              <w:t>370843691</w:t>
            </w:r>
          </w:p>
        </w:tc>
        <w:tc>
          <w:tcPr>
            <w:tcW w:w="900" w:type="dxa"/>
            <w:vAlign w:val="center"/>
          </w:tcPr>
          <w:p w:rsidR="00DE5195" w:rsidRPr="00FA25FF" w:rsidRDefault="00622B04" w:rsidP="00853434">
            <w:pPr>
              <w:spacing w:before="60" w:after="60"/>
              <w:jc w:val="both"/>
              <w:rPr>
                <w:bCs/>
                <w:color w:val="000000"/>
                <w:sz w:val="20"/>
                <w:szCs w:val="20"/>
              </w:rPr>
            </w:pPr>
            <w:r w:rsidRPr="00FA25FF">
              <w:rPr>
                <w:bCs/>
                <w:color w:val="000000"/>
                <w:sz w:val="20"/>
                <w:szCs w:val="20"/>
              </w:rPr>
              <w:t>05</w:t>
            </w:r>
            <w:r w:rsidR="00C06069" w:rsidRPr="00FA25FF">
              <w:rPr>
                <w:bCs/>
                <w:color w:val="000000"/>
                <w:sz w:val="20"/>
                <w:szCs w:val="20"/>
              </w:rPr>
              <w:t xml:space="preserve"> </w:t>
            </w:r>
            <w:r w:rsidRPr="00FA25FF">
              <w:rPr>
                <w:bCs/>
                <w:color w:val="000000"/>
                <w:sz w:val="20"/>
                <w:szCs w:val="20"/>
              </w:rPr>
              <w:t>/</w:t>
            </w:r>
            <w:r w:rsidR="00C06069" w:rsidRPr="00FA25FF">
              <w:rPr>
                <w:bCs/>
                <w:color w:val="000000"/>
                <w:sz w:val="20"/>
                <w:szCs w:val="20"/>
              </w:rPr>
              <w:t xml:space="preserve"> </w:t>
            </w:r>
            <w:r w:rsidRPr="00FA25FF">
              <w:rPr>
                <w:bCs/>
                <w:color w:val="000000"/>
                <w:sz w:val="20"/>
                <w:szCs w:val="20"/>
              </w:rPr>
              <w:t>0</w:t>
            </w:r>
            <w:r w:rsidR="00C06069" w:rsidRPr="00FA25FF">
              <w:rPr>
                <w:bCs/>
                <w:color w:val="000000"/>
                <w:sz w:val="20"/>
                <w:szCs w:val="20"/>
              </w:rPr>
              <w:t xml:space="preserve"> </w:t>
            </w:r>
            <w:r w:rsidRPr="00FA25FF">
              <w:rPr>
                <w:bCs/>
                <w:color w:val="000000"/>
                <w:sz w:val="20"/>
                <w:szCs w:val="20"/>
              </w:rPr>
              <w:t>4</w:t>
            </w:r>
            <w:r w:rsidR="00C06069" w:rsidRPr="00FA25FF">
              <w:rPr>
                <w:bCs/>
                <w:color w:val="000000"/>
                <w:sz w:val="20"/>
                <w:szCs w:val="20"/>
              </w:rPr>
              <w:t xml:space="preserve"> </w:t>
            </w:r>
            <w:r w:rsidRPr="00FA25FF">
              <w:rPr>
                <w:bCs/>
                <w:color w:val="000000"/>
                <w:sz w:val="20"/>
                <w:szCs w:val="20"/>
              </w:rPr>
              <w:t>/</w:t>
            </w:r>
            <w:r w:rsidR="00C06069" w:rsidRPr="00FA25FF">
              <w:rPr>
                <w:bCs/>
                <w:color w:val="000000"/>
                <w:sz w:val="20"/>
                <w:szCs w:val="20"/>
              </w:rPr>
              <w:t xml:space="preserve"> </w:t>
            </w:r>
            <w:r w:rsidRPr="00FA25FF">
              <w:rPr>
                <w:bCs/>
                <w:color w:val="000000"/>
                <w:sz w:val="20"/>
                <w:szCs w:val="20"/>
              </w:rPr>
              <w:t>2000</w:t>
            </w:r>
          </w:p>
        </w:tc>
        <w:tc>
          <w:tcPr>
            <w:tcW w:w="810" w:type="dxa"/>
            <w:vAlign w:val="center"/>
          </w:tcPr>
          <w:p w:rsidR="00DE5195" w:rsidRPr="00FA25FF" w:rsidRDefault="00622B04" w:rsidP="00853434">
            <w:pPr>
              <w:spacing w:before="60" w:after="60"/>
              <w:ind w:left="-45" w:right="-63" w:firstLine="45"/>
              <w:jc w:val="both"/>
              <w:rPr>
                <w:bCs/>
                <w:color w:val="000000"/>
                <w:sz w:val="20"/>
                <w:szCs w:val="20"/>
              </w:rPr>
            </w:pPr>
            <w:r w:rsidRPr="00FA25FF">
              <w:rPr>
                <w:bCs/>
                <w:color w:val="000000"/>
                <w:sz w:val="20"/>
                <w:szCs w:val="20"/>
              </w:rPr>
              <w:t>Kiên Giang</w:t>
            </w:r>
          </w:p>
        </w:tc>
        <w:tc>
          <w:tcPr>
            <w:tcW w:w="1755" w:type="dxa"/>
            <w:vAlign w:val="center"/>
          </w:tcPr>
          <w:p w:rsidR="00DE5195" w:rsidRPr="00FA25FF" w:rsidRDefault="00FA25FF" w:rsidP="00853434">
            <w:pPr>
              <w:spacing w:before="60" w:after="60"/>
              <w:jc w:val="both"/>
              <w:rPr>
                <w:bCs/>
                <w:color w:val="000000"/>
                <w:sz w:val="20"/>
                <w:szCs w:val="20"/>
              </w:rPr>
            </w:pPr>
            <w:r>
              <w:rPr>
                <w:bCs/>
                <w:color w:val="000000"/>
                <w:sz w:val="20"/>
                <w:szCs w:val="20"/>
              </w:rPr>
              <w:t xml:space="preserve"> </w:t>
            </w:r>
            <w:r w:rsidR="00622B04" w:rsidRPr="00FA25FF">
              <w:rPr>
                <w:bCs/>
                <w:color w:val="000000"/>
                <w:sz w:val="20"/>
                <w:szCs w:val="20"/>
              </w:rPr>
              <w:t>90/54 Nguyễn Bỉnh Khiêm - TP.</w:t>
            </w:r>
            <w:r>
              <w:rPr>
                <w:bCs/>
                <w:color w:val="000000"/>
                <w:sz w:val="20"/>
                <w:szCs w:val="20"/>
              </w:rPr>
              <w:t xml:space="preserve"> </w:t>
            </w:r>
            <w:r w:rsidR="00622B04" w:rsidRPr="00FA25FF">
              <w:rPr>
                <w:bCs/>
                <w:color w:val="000000"/>
                <w:sz w:val="20"/>
                <w:szCs w:val="20"/>
              </w:rPr>
              <w:t xml:space="preserve">Rạch Giá </w:t>
            </w:r>
            <w:r w:rsidR="00C06069" w:rsidRPr="00FA25FF">
              <w:rPr>
                <w:bCs/>
                <w:color w:val="000000"/>
                <w:sz w:val="20"/>
                <w:szCs w:val="20"/>
              </w:rPr>
              <w:t>–</w:t>
            </w:r>
            <w:r w:rsidR="00622B04" w:rsidRPr="00FA25FF">
              <w:rPr>
                <w:bCs/>
                <w:color w:val="000000"/>
                <w:sz w:val="20"/>
                <w:szCs w:val="20"/>
              </w:rPr>
              <w:t xml:space="preserve"> K</w:t>
            </w:r>
            <w:r w:rsidR="00C06069" w:rsidRPr="00FA25FF">
              <w:rPr>
                <w:bCs/>
                <w:color w:val="000000"/>
                <w:sz w:val="20"/>
                <w:szCs w:val="20"/>
              </w:rPr>
              <w:t xml:space="preserve">iên </w:t>
            </w:r>
            <w:r w:rsidR="00622B04" w:rsidRPr="00FA25FF">
              <w:rPr>
                <w:bCs/>
                <w:color w:val="000000"/>
                <w:sz w:val="20"/>
                <w:szCs w:val="20"/>
              </w:rPr>
              <w:t>G</w:t>
            </w:r>
            <w:r w:rsidR="00C06069" w:rsidRPr="00FA25FF">
              <w:rPr>
                <w:bCs/>
                <w:color w:val="000000"/>
                <w:sz w:val="20"/>
                <w:szCs w:val="20"/>
              </w:rPr>
              <w:t>iang</w:t>
            </w:r>
          </w:p>
        </w:tc>
        <w:tc>
          <w:tcPr>
            <w:tcW w:w="786" w:type="dxa"/>
            <w:vAlign w:val="center"/>
          </w:tcPr>
          <w:p w:rsidR="00DE5195" w:rsidRPr="00FA25FF" w:rsidRDefault="00622B04" w:rsidP="00853434">
            <w:pPr>
              <w:pStyle w:val="BodyText"/>
              <w:spacing w:before="60" w:after="60"/>
              <w:rPr>
                <w:rFonts w:ascii="Times New Roman" w:hAnsi="Times New Roman"/>
                <w:color w:val="000000"/>
                <w:sz w:val="20"/>
              </w:rPr>
            </w:pPr>
            <w:r w:rsidRPr="00FA25FF">
              <w:rPr>
                <w:rFonts w:ascii="Times New Roman" w:hAnsi="Times New Roman"/>
                <w:color w:val="000000"/>
                <w:sz w:val="20"/>
              </w:rPr>
              <w:t>28</w:t>
            </w:r>
            <w:r w:rsidR="00C06069" w:rsidRPr="00FA25FF">
              <w:rPr>
                <w:rFonts w:ascii="Times New Roman" w:hAnsi="Times New Roman"/>
                <w:color w:val="000000"/>
                <w:sz w:val="20"/>
              </w:rPr>
              <w:t xml:space="preserve"> </w:t>
            </w:r>
            <w:r w:rsidRPr="00FA25FF">
              <w:rPr>
                <w:rFonts w:ascii="Times New Roman" w:hAnsi="Times New Roman"/>
                <w:color w:val="000000"/>
                <w:sz w:val="20"/>
              </w:rPr>
              <w:t>/</w:t>
            </w:r>
            <w:r w:rsidR="00C06069" w:rsidRPr="00FA25FF">
              <w:rPr>
                <w:rFonts w:ascii="Times New Roman" w:hAnsi="Times New Roman"/>
                <w:color w:val="000000"/>
                <w:sz w:val="20"/>
              </w:rPr>
              <w:t xml:space="preserve"> </w:t>
            </w:r>
            <w:r w:rsidRPr="00FA25FF">
              <w:rPr>
                <w:rFonts w:ascii="Times New Roman" w:hAnsi="Times New Roman"/>
                <w:color w:val="000000"/>
                <w:sz w:val="20"/>
              </w:rPr>
              <w:t>04</w:t>
            </w:r>
            <w:r w:rsidR="00C06069" w:rsidRPr="00FA25FF">
              <w:rPr>
                <w:rFonts w:ascii="Times New Roman" w:hAnsi="Times New Roman"/>
                <w:color w:val="000000"/>
                <w:sz w:val="20"/>
              </w:rPr>
              <w:t xml:space="preserve"> </w:t>
            </w:r>
            <w:r w:rsidRPr="00FA25FF">
              <w:rPr>
                <w:rFonts w:ascii="Times New Roman" w:hAnsi="Times New Roman"/>
                <w:color w:val="000000"/>
                <w:sz w:val="20"/>
              </w:rPr>
              <w:t>/</w:t>
            </w:r>
            <w:r w:rsidR="00C06069" w:rsidRPr="00FA25FF">
              <w:rPr>
                <w:rFonts w:ascii="Times New Roman" w:hAnsi="Times New Roman"/>
                <w:color w:val="000000"/>
                <w:sz w:val="20"/>
              </w:rPr>
              <w:t xml:space="preserve"> </w:t>
            </w:r>
            <w:r w:rsidRPr="00FA25FF">
              <w:rPr>
                <w:rFonts w:ascii="Times New Roman" w:hAnsi="Times New Roman"/>
                <w:color w:val="000000"/>
                <w:sz w:val="20"/>
              </w:rPr>
              <w:t>2012</w:t>
            </w:r>
          </w:p>
        </w:tc>
        <w:tc>
          <w:tcPr>
            <w:tcW w:w="762" w:type="dxa"/>
            <w:vAlign w:val="center"/>
          </w:tcPr>
          <w:p w:rsidR="00DE5195" w:rsidRPr="00FA25FF" w:rsidRDefault="00DE5195" w:rsidP="00853434">
            <w:pPr>
              <w:pStyle w:val="BodyText"/>
              <w:spacing w:before="60" w:after="60"/>
              <w:rPr>
                <w:rFonts w:ascii="Times New Roman" w:hAnsi="Times New Roman"/>
                <w:b/>
                <w:color w:val="000000"/>
                <w:sz w:val="20"/>
              </w:rPr>
            </w:pPr>
          </w:p>
        </w:tc>
        <w:tc>
          <w:tcPr>
            <w:tcW w:w="792" w:type="dxa"/>
            <w:vAlign w:val="center"/>
          </w:tcPr>
          <w:p w:rsidR="00DE5195" w:rsidRPr="00FA25FF" w:rsidRDefault="008949EA" w:rsidP="00853434">
            <w:pPr>
              <w:pStyle w:val="BodyText"/>
              <w:spacing w:before="60" w:after="60"/>
              <w:ind w:left="-72" w:right="-86" w:firstLine="14"/>
              <w:rPr>
                <w:rFonts w:ascii="Times New Roman" w:hAnsi="Times New Roman"/>
                <w:color w:val="000000"/>
                <w:sz w:val="20"/>
              </w:rPr>
            </w:pPr>
            <w:r w:rsidRPr="00FA25FF">
              <w:rPr>
                <w:rFonts w:ascii="Times New Roman" w:hAnsi="Times New Roman"/>
                <w:color w:val="000000"/>
                <w:sz w:val="20"/>
              </w:rPr>
              <w:t xml:space="preserve">Do </w:t>
            </w:r>
            <w:r w:rsidR="00FA25FF">
              <w:rPr>
                <w:rFonts w:ascii="Times New Roman" w:hAnsi="Times New Roman"/>
                <w:color w:val="000000"/>
                <w:sz w:val="20"/>
              </w:rPr>
              <w:t>Đ</w:t>
            </w:r>
            <w:r w:rsidR="00622B04" w:rsidRPr="00FA25FF">
              <w:rPr>
                <w:rFonts w:ascii="Times New Roman" w:hAnsi="Times New Roman"/>
                <w:color w:val="000000"/>
                <w:sz w:val="20"/>
              </w:rPr>
              <w:t>HĐCĐ bầu</w:t>
            </w:r>
          </w:p>
        </w:tc>
      </w:tr>
      <w:tr w:rsidR="00DE5195" w:rsidRPr="0048082A" w:rsidTr="00FA25FF">
        <w:tc>
          <w:tcPr>
            <w:tcW w:w="558" w:type="dxa"/>
            <w:vAlign w:val="center"/>
          </w:tcPr>
          <w:p w:rsidR="00DE5195" w:rsidRPr="00FA25FF" w:rsidRDefault="00622B04" w:rsidP="00853434">
            <w:pPr>
              <w:pStyle w:val="BodyText"/>
              <w:spacing w:before="60" w:after="60"/>
              <w:rPr>
                <w:rFonts w:ascii="Times New Roman" w:hAnsi="Times New Roman"/>
                <w:color w:val="000000"/>
                <w:sz w:val="20"/>
              </w:rPr>
            </w:pPr>
            <w:r w:rsidRPr="00FA25FF">
              <w:rPr>
                <w:rFonts w:ascii="Times New Roman" w:hAnsi="Times New Roman"/>
                <w:color w:val="000000"/>
                <w:sz w:val="20"/>
              </w:rPr>
              <w:t>2</w:t>
            </w:r>
          </w:p>
        </w:tc>
        <w:tc>
          <w:tcPr>
            <w:tcW w:w="990" w:type="dxa"/>
            <w:vAlign w:val="center"/>
          </w:tcPr>
          <w:p w:rsidR="00DE5195" w:rsidRPr="00FA25FF" w:rsidRDefault="00622B04" w:rsidP="00853434">
            <w:pPr>
              <w:pStyle w:val="BodyText"/>
              <w:spacing w:before="60" w:after="60"/>
              <w:ind w:left="-58" w:right="-58" w:hanging="14"/>
              <w:rPr>
                <w:rFonts w:ascii="Times New Roman" w:hAnsi="Times New Roman"/>
                <w:color w:val="000000"/>
                <w:sz w:val="20"/>
              </w:rPr>
            </w:pPr>
            <w:r w:rsidRPr="00FA25FF">
              <w:rPr>
                <w:rFonts w:ascii="Times New Roman" w:hAnsi="Times New Roman"/>
                <w:color w:val="000000"/>
                <w:sz w:val="20"/>
              </w:rPr>
              <w:t>Trần Thanh Nguyên</w:t>
            </w:r>
          </w:p>
        </w:tc>
        <w:tc>
          <w:tcPr>
            <w:tcW w:w="810" w:type="dxa"/>
            <w:vAlign w:val="center"/>
          </w:tcPr>
          <w:p w:rsidR="00DE5195" w:rsidRPr="00FA25FF" w:rsidRDefault="00DE5195" w:rsidP="00853434">
            <w:pPr>
              <w:pStyle w:val="BodyText"/>
              <w:spacing w:before="60" w:after="60"/>
              <w:rPr>
                <w:rFonts w:ascii="Times New Roman" w:hAnsi="Times New Roman"/>
                <w:b/>
                <w:color w:val="000000"/>
                <w:sz w:val="20"/>
              </w:rPr>
            </w:pPr>
          </w:p>
        </w:tc>
        <w:tc>
          <w:tcPr>
            <w:tcW w:w="720" w:type="dxa"/>
            <w:vAlign w:val="center"/>
          </w:tcPr>
          <w:p w:rsidR="00DE5195" w:rsidRPr="00FA25FF" w:rsidRDefault="00622B04" w:rsidP="00853434">
            <w:pPr>
              <w:pStyle w:val="BodyText"/>
              <w:spacing w:before="60" w:after="60"/>
              <w:rPr>
                <w:rFonts w:ascii="Times New Roman" w:hAnsi="Times New Roman"/>
                <w:color w:val="000000"/>
                <w:sz w:val="20"/>
              </w:rPr>
            </w:pPr>
            <w:r w:rsidRPr="00FA25FF">
              <w:rPr>
                <w:rFonts w:ascii="Times New Roman" w:hAnsi="Times New Roman"/>
                <w:color w:val="000000"/>
                <w:sz w:val="20"/>
              </w:rPr>
              <w:t>TV.BKS</w:t>
            </w:r>
          </w:p>
        </w:tc>
        <w:tc>
          <w:tcPr>
            <w:tcW w:w="1035" w:type="dxa"/>
            <w:vAlign w:val="center"/>
          </w:tcPr>
          <w:p w:rsidR="00DE5195" w:rsidRPr="00FA25FF" w:rsidRDefault="00622B04" w:rsidP="00853434">
            <w:pPr>
              <w:spacing w:before="60" w:after="60"/>
              <w:ind w:left="-81" w:right="-81"/>
              <w:jc w:val="both"/>
              <w:rPr>
                <w:color w:val="000000"/>
                <w:sz w:val="20"/>
                <w:szCs w:val="20"/>
              </w:rPr>
            </w:pPr>
            <w:r w:rsidRPr="00FA25FF">
              <w:rPr>
                <w:color w:val="000000"/>
                <w:sz w:val="20"/>
                <w:szCs w:val="20"/>
              </w:rPr>
              <w:t>370769806</w:t>
            </w:r>
          </w:p>
        </w:tc>
        <w:tc>
          <w:tcPr>
            <w:tcW w:w="900" w:type="dxa"/>
            <w:vAlign w:val="center"/>
          </w:tcPr>
          <w:p w:rsidR="00DE5195" w:rsidRPr="00FA25FF" w:rsidRDefault="00622B04" w:rsidP="00853434">
            <w:pPr>
              <w:spacing w:before="60" w:after="60"/>
              <w:jc w:val="both"/>
              <w:rPr>
                <w:color w:val="000000"/>
                <w:sz w:val="20"/>
                <w:szCs w:val="20"/>
              </w:rPr>
            </w:pPr>
            <w:r w:rsidRPr="00FA25FF">
              <w:rPr>
                <w:color w:val="000000"/>
                <w:sz w:val="20"/>
                <w:szCs w:val="20"/>
              </w:rPr>
              <w:t>22</w:t>
            </w:r>
            <w:r w:rsidR="00C06069" w:rsidRPr="00FA25FF">
              <w:rPr>
                <w:color w:val="000000"/>
                <w:sz w:val="20"/>
                <w:szCs w:val="20"/>
              </w:rPr>
              <w:t xml:space="preserve"> </w:t>
            </w:r>
            <w:r w:rsidRPr="00FA25FF">
              <w:rPr>
                <w:color w:val="000000"/>
                <w:sz w:val="20"/>
                <w:szCs w:val="20"/>
              </w:rPr>
              <w:t>/</w:t>
            </w:r>
            <w:r w:rsidR="00C06069" w:rsidRPr="00FA25FF">
              <w:rPr>
                <w:color w:val="000000"/>
                <w:sz w:val="20"/>
                <w:szCs w:val="20"/>
              </w:rPr>
              <w:t xml:space="preserve"> </w:t>
            </w:r>
            <w:r w:rsidRPr="00FA25FF">
              <w:rPr>
                <w:color w:val="000000"/>
                <w:sz w:val="20"/>
                <w:szCs w:val="20"/>
              </w:rPr>
              <w:t>12</w:t>
            </w:r>
            <w:r w:rsidR="00C06069" w:rsidRPr="00FA25FF">
              <w:rPr>
                <w:color w:val="000000"/>
                <w:sz w:val="20"/>
                <w:szCs w:val="20"/>
              </w:rPr>
              <w:t xml:space="preserve"> </w:t>
            </w:r>
            <w:r w:rsidRPr="00FA25FF">
              <w:rPr>
                <w:color w:val="000000"/>
                <w:sz w:val="20"/>
                <w:szCs w:val="20"/>
              </w:rPr>
              <w:t>/</w:t>
            </w:r>
            <w:r w:rsidR="00C06069" w:rsidRPr="00FA25FF">
              <w:rPr>
                <w:color w:val="000000"/>
                <w:sz w:val="20"/>
                <w:szCs w:val="20"/>
              </w:rPr>
              <w:t xml:space="preserve"> </w:t>
            </w:r>
            <w:r w:rsidRPr="00FA25FF">
              <w:rPr>
                <w:color w:val="000000"/>
                <w:sz w:val="20"/>
                <w:szCs w:val="20"/>
              </w:rPr>
              <w:t>2009</w:t>
            </w:r>
          </w:p>
        </w:tc>
        <w:tc>
          <w:tcPr>
            <w:tcW w:w="810" w:type="dxa"/>
            <w:vAlign w:val="center"/>
          </w:tcPr>
          <w:p w:rsidR="00DE5195" w:rsidRPr="00FA25FF" w:rsidRDefault="00622B04" w:rsidP="00853434">
            <w:pPr>
              <w:spacing w:before="60" w:after="60"/>
              <w:ind w:left="-45" w:right="-63" w:firstLine="45"/>
              <w:jc w:val="both"/>
              <w:rPr>
                <w:bCs/>
                <w:color w:val="000000"/>
                <w:sz w:val="20"/>
                <w:szCs w:val="20"/>
              </w:rPr>
            </w:pPr>
            <w:r w:rsidRPr="00FA25FF">
              <w:rPr>
                <w:bCs/>
                <w:color w:val="000000"/>
                <w:sz w:val="20"/>
                <w:szCs w:val="20"/>
              </w:rPr>
              <w:t>Kiên Giang</w:t>
            </w:r>
          </w:p>
        </w:tc>
        <w:tc>
          <w:tcPr>
            <w:tcW w:w="1755" w:type="dxa"/>
            <w:vAlign w:val="center"/>
          </w:tcPr>
          <w:p w:rsidR="00DE5195" w:rsidRPr="00FA25FF" w:rsidRDefault="00622B04" w:rsidP="00853434">
            <w:pPr>
              <w:spacing w:before="60" w:after="60"/>
              <w:jc w:val="both"/>
              <w:rPr>
                <w:color w:val="000000"/>
                <w:sz w:val="20"/>
                <w:szCs w:val="20"/>
              </w:rPr>
            </w:pPr>
            <w:r w:rsidRPr="00FA25FF">
              <w:rPr>
                <w:color w:val="000000"/>
                <w:sz w:val="20"/>
                <w:szCs w:val="20"/>
              </w:rPr>
              <w:t xml:space="preserve">42 Nguyễn Bỉnh Khiêm, </w:t>
            </w:r>
            <w:r w:rsidR="00FA25FF">
              <w:rPr>
                <w:color w:val="000000"/>
                <w:sz w:val="20"/>
                <w:szCs w:val="20"/>
              </w:rPr>
              <w:t xml:space="preserve">P </w:t>
            </w:r>
            <w:r w:rsidRPr="00FA25FF">
              <w:rPr>
                <w:color w:val="000000"/>
                <w:sz w:val="20"/>
                <w:szCs w:val="20"/>
              </w:rPr>
              <w:t>Vĩnh Quang, Rạch Giá, Kiên Giang</w:t>
            </w:r>
          </w:p>
        </w:tc>
        <w:tc>
          <w:tcPr>
            <w:tcW w:w="786" w:type="dxa"/>
            <w:vAlign w:val="center"/>
          </w:tcPr>
          <w:p w:rsidR="00DE5195" w:rsidRPr="00FA25FF" w:rsidRDefault="00DE5195" w:rsidP="00853434">
            <w:pPr>
              <w:pStyle w:val="BodyText"/>
              <w:spacing w:before="60" w:after="60"/>
              <w:rPr>
                <w:rFonts w:ascii="Times New Roman" w:hAnsi="Times New Roman"/>
                <w:b/>
                <w:color w:val="000000"/>
                <w:sz w:val="20"/>
              </w:rPr>
            </w:pPr>
          </w:p>
        </w:tc>
        <w:tc>
          <w:tcPr>
            <w:tcW w:w="762" w:type="dxa"/>
            <w:vAlign w:val="center"/>
          </w:tcPr>
          <w:p w:rsidR="00DE5195" w:rsidRPr="00FA25FF" w:rsidRDefault="00622B04" w:rsidP="00853434">
            <w:pPr>
              <w:pStyle w:val="BodyText"/>
              <w:spacing w:before="60" w:after="60"/>
              <w:ind w:right="-58"/>
              <w:rPr>
                <w:rFonts w:ascii="Times New Roman" w:hAnsi="Times New Roman"/>
                <w:color w:val="000000"/>
                <w:sz w:val="20"/>
              </w:rPr>
            </w:pPr>
            <w:r w:rsidRPr="00FA25FF">
              <w:rPr>
                <w:rFonts w:ascii="Times New Roman" w:hAnsi="Times New Roman"/>
                <w:color w:val="000000"/>
                <w:sz w:val="20"/>
              </w:rPr>
              <w:t>24</w:t>
            </w:r>
            <w:r w:rsidR="00C06069" w:rsidRPr="00FA25FF">
              <w:rPr>
                <w:rFonts w:ascii="Times New Roman" w:hAnsi="Times New Roman"/>
                <w:color w:val="000000"/>
                <w:sz w:val="20"/>
              </w:rPr>
              <w:t xml:space="preserve"> </w:t>
            </w:r>
            <w:r w:rsidRPr="00FA25FF">
              <w:rPr>
                <w:rFonts w:ascii="Times New Roman" w:hAnsi="Times New Roman"/>
                <w:color w:val="000000"/>
                <w:sz w:val="20"/>
              </w:rPr>
              <w:t>/</w:t>
            </w:r>
            <w:r w:rsidR="00C06069" w:rsidRPr="00FA25FF">
              <w:rPr>
                <w:rFonts w:ascii="Times New Roman" w:hAnsi="Times New Roman"/>
                <w:color w:val="000000"/>
                <w:sz w:val="20"/>
              </w:rPr>
              <w:t xml:space="preserve"> </w:t>
            </w:r>
            <w:r w:rsidRPr="00FA25FF">
              <w:rPr>
                <w:rFonts w:ascii="Times New Roman" w:hAnsi="Times New Roman"/>
                <w:color w:val="000000"/>
                <w:sz w:val="20"/>
              </w:rPr>
              <w:t>04</w:t>
            </w:r>
            <w:r w:rsidR="00C06069" w:rsidRPr="00FA25FF">
              <w:rPr>
                <w:rFonts w:ascii="Times New Roman" w:hAnsi="Times New Roman"/>
                <w:color w:val="000000"/>
                <w:sz w:val="20"/>
              </w:rPr>
              <w:t xml:space="preserve"> </w:t>
            </w:r>
            <w:r w:rsidRPr="00FA25FF">
              <w:rPr>
                <w:rFonts w:ascii="Times New Roman" w:hAnsi="Times New Roman"/>
                <w:color w:val="000000"/>
                <w:sz w:val="20"/>
              </w:rPr>
              <w:t>/</w:t>
            </w:r>
            <w:r w:rsidR="00C06069" w:rsidRPr="00FA25FF">
              <w:rPr>
                <w:rFonts w:ascii="Times New Roman" w:hAnsi="Times New Roman"/>
                <w:color w:val="000000"/>
                <w:sz w:val="20"/>
              </w:rPr>
              <w:t xml:space="preserve"> </w:t>
            </w:r>
            <w:r w:rsidRPr="00FA25FF">
              <w:rPr>
                <w:rFonts w:ascii="Times New Roman" w:hAnsi="Times New Roman"/>
                <w:color w:val="000000"/>
                <w:sz w:val="20"/>
              </w:rPr>
              <w:t>2012</w:t>
            </w:r>
          </w:p>
        </w:tc>
        <w:tc>
          <w:tcPr>
            <w:tcW w:w="792" w:type="dxa"/>
            <w:vAlign w:val="center"/>
          </w:tcPr>
          <w:p w:rsidR="00DE5195" w:rsidRPr="00FA25FF" w:rsidRDefault="00622B04" w:rsidP="00853434">
            <w:pPr>
              <w:pStyle w:val="BodyText"/>
              <w:spacing w:before="60" w:after="60"/>
              <w:rPr>
                <w:rFonts w:ascii="Times New Roman" w:hAnsi="Times New Roman"/>
                <w:color w:val="000000"/>
                <w:sz w:val="20"/>
              </w:rPr>
            </w:pPr>
            <w:r w:rsidRPr="00FA25FF">
              <w:rPr>
                <w:rFonts w:ascii="Times New Roman" w:hAnsi="Times New Roman"/>
                <w:color w:val="000000"/>
                <w:sz w:val="20"/>
              </w:rPr>
              <w:t>Đơn xin từ chức</w:t>
            </w:r>
          </w:p>
        </w:tc>
      </w:tr>
    </w:tbl>
    <w:p w:rsidR="00CC631D" w:rsidRDefault="00B02D8D" w:rsidP="0016271D">
      <w:pPr>
        <w:pStyle w:val="BodyText"/>
        <w:spacing w:before="360" w:after="120"/>
        <w:rPr>
          <w:rFonts w:ascii="Times New Roman" w:hAnsi="Times New Roman"/>
          <w:b/>
          <w:sz w:val="26"/>
          <w:szCs w:val="26"/>
        </w:rPr>
      </w:pPr>
      <w:r w:rsidRPr="00924BA6">
        <w:rPr>
          <w:rFonts w:ascii="Times New Roman" w:hAnsi="Times New Roman"/>
          <w:b/>
          <w:color w:val="000000"/>
          <w:sz w:val="26"/>
          <w:szCs w:val="26"/>
        </w:rPr>
        <w:t>IV. Giao dịch của cổ đông nội bộ</w:t>
      </w:r>
      <w:r w:rsidRPr="00DE5195">
        <w:rPr>
          <w:rFonts w:ascii="Times New Roman" w:hAnsi="Times New Roman"/>
          <w:b/>
          <w:sz w:val="26"/>
          <w:szCs w:val="26"/>
        </w:rPr>
        <w:t xml:space="preserve"> và người liên quan:</w:t>
      </w:r>
    </w:p>
    <w:p w:rsidR="00DE5195" w:rsidRDefault="00DE5195" w:rsidP="0016271D">
      <w:pPr>
        <w:pStyle w:val="BodyText"/>
        <w:numPr>
          <w:ilvl w:val="0"/>
          <w:numId w:val="7"/>
        </w:numPr>
        <w:spacing w:before="240" w:after="240"/>
        <w:rPr>
          <w:rFonts w:ascii="Times New Roman" w:hAnsi="Times New Roman"/>
          <w:b/>
          <w:sz w:val="26"/>
          <w:szCs w:val="26"/>
        </w:rPr>
      </w:pPr>
      <w:r w:rsidRPr="00DE5195">
        <w:rPr>
          <w:rFonts w:ascii="Times New Roman" w:hAnsi="Times New Roman"/>
          <w:b/>
          <w:sz w:val="26"/>
          <w:szCs w:val="26"/>
        </w:rPr>
        <w:t>Danh sách cổ đông nội bộ và người có liên quan</w:t>
      </w:r>
      <w:r w:rsidR="00924C82">
        <w:rPr>
          <w:rFonts w:ascii="Times New Roman" w:hAnsi="Times New Roman"/>
          <w:b/>
          <w:sz w:val="26"/>
          <w:szCs w:val="26"/>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990"/>
        <w:gridCol w:w="810"/>
        <w:gridCol w:w="720"/>
        <w:gridCol w:w="1035"/>
        <w:gridCol w:w="900"/>
        <w:gridCol w:w="810"/>
        <w:gridCol w:w="1755"/>
        <w:gridCol w:w="786"/>
        <w:gridCol w:w="762"/>
        <w:gridCol w:w="792"/>
      </w:tblGrid>
      <w:tr w:rsidR="005B7A8F" w:rsidRPr="00C06069" w:rsidTr="005649CF">
        <w:trPr>
          <w:trHeight w:val="350"/>
        </w:trPr>
        <w:tc>
          <w:tcPr>
            <w:tcW w:w="558"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lastRenderedPageBreak/>
              <w:t>STT</w:t>
            </w:r>
          </w:p>
        </w:tc>
        <w:tc>
          <w:tcPr>
            <w:tcW w:w="990"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Tên tổ chức/cá nhân</w:t>
            </w:r>
          </w:p>
        </w:tc>
        <w:tc>
          <w:tcPr>
            <w:tcW w:w="810"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Tài khoản giao dịch chứng khoán (nếu có)</w:t>
            </w:r>
          </w:p>
        </w:tc>
        <w:tc>
          <w:tcPr>
            <w:tcW w:w="720"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Chức vụ tại công ty (nếu có)</w:t>
            </w:r>
          </w:p>
        </w:tc>
        <w:tc>
          <w:tcPr>
            <w:tcW w:w="1035"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Số CMND/ĐKSH</w:t>
            </w:r>
          </w:p>
        </w:tc>
        <w:tc>
          <w:tcPr>
            <w:tcW w:w="900" w:type="dxa"/>
            <w:vAlign w:val="center"/>
          </w:tcPr>
          <w:p w:rsidR="005B7A8F" w:rsidRPr="00C06069" w:rsidRDefault="005B7A8F" w:rsidP="00853434">
            <w:pPr>
              <w:pStyle w:val="BodyText"/>
              <w:spacing w:before="60" w:after="60"/>
              <w:ind w:left="-67" w:right="-63"/>
              <w:jc w:val="center"/>
              <w:rPr>
                <w:rFonts w:ascii="Times New Roman" w:hAnsi="Times New Roman"/>
                <w:color w:val="000000"/>
                <w:sz w:val="24"/>
                <w:szCs w:val="24"/>
              </w:rPr>
            </w:pPr>
            <w:r w:rsidRPr="00C06069">
              <w:rPr>
                <w:rFonts w:ascii="Times New Roman" w:hAnsi="Times New Roman"/>
                <w:color w:val="000000"/>
                <w:sz w:val="24"/>
                <w:szCs w:val="24"/>
              </w:rPr>
              <w:t>Ngày cấp CMND/ĐKSH</w:t>
            </w:r>
          </w:p>
        </w:tc>
        <w:tc>
          <w:tcPr>
            <w:tcW w:w="810" w:type="dxa"/>
            <w:vAlign w:val="center"/>
          </w:tcPr>
          <w:p w:rsidR="005B7A8F" w:rsidRPr="00C06069" w:rsidRDefault="005B7A8F" w:rsidP="00853434">
            <w:pPr>
              <w:pStyle w:val="BodyText"/>
              <w:spacing w:before="60" w:after="60"/>
              <w:ind w:left="-63" w:right="-81" w:hanging="18"/>
              <w:jc w:val="center"/>
              <w:rPr>
                <w:rFonts w:ascii="Times New Roman" w:hAnsi="Times New Roman"/>
                <w:color w:val="000000"/>
                <w:sz w:val="24"/>
                <w:szCs w:val="24"/>
              </w:rPr>
            </w:pPr>
            <w:r w:rsidRPr="00C06069">
              <w:rPr>
                <w:rFonts w:ascii="Times New Roman" w:hAnsi="Times New Roman"/>
                <w:color w:val="000000"/>
                <w:sz w:val="24"/>
                <w:szCs w:val="24"/>
              </w:rPr>
              <w:t>Nơi cấp</w:t>
            </w:r>
            <w:r>
              <w:rPr>
                <w:rFonts w:ascii="Times New Roman" w:hAnsi="Times New Roman"/>
                <w:color w:val="000000"/>
                <w:sz w:val="24"/>
                <w:szCs w:val="24"/>
              </w:rPr>
              <w:t xml:space="preserve"> </w:t>
            </w:r>
            <w:r w:rsidRPr="00C06069">
              <w:rPr>
                <w:rFonts w:ascii="Times New Roman" w:hAnsi="Times New Roman"/>
                <w:color w:val="000000"/>
                <w:sz w:val="24"/>
                <w:szCs w:val="24"/>
              </w:rPr>
              <w:t>CMND/ĐKSH</w:t>
            </w:r>
          </w:p>
        </w:tc>
        <w:tc>
          <w:tcPr>
            <w:tcW w:w="1755"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Địa chỉ</w:t>
            </w:r>
          </w:p>
        </w:tc>
        <w:tc>
          <w:tcPr>
            <w:tcW w:w="786"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Pr>
                <w:rFonts w:ascii="Times New Roman" w:hAnsi="Times New Roman"/>
                <w:color w:val="000000"/>
                <w:sz w:val="24"/>
                <w:szCs w:val="24"/>
              </w:rPr>
              <w:t>Số cổ phiếu sở hữu cuối kỳ</w:t>
            </w:r>
          </w:p>
        </w:tc>
        <w:tc>
          <w:tcPr>
            <w:tcW w:w="762"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Pr>
                <w:rFonts w:ascii="Times New Roman" w:hAnsi="Times New Roman"/>
                <w:color w:val="000000"/>
                <w:sz w:val="24"/>
                <w:szCs w:val="24"/>
              </w:rPr>
              <w:t>Tỷ lệ  sở hữu cổ phiếucuối kỳ</w:t>
            </w:r>
          </w:p>
        </w:tc>
        <w:tc>
          <w:tcPr>
            <w:tcW w:w="792"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Pr>
                <w:rFonts w:ascii="Times New Roman" w:hAnsi="Times New Roman"/>
                <w:color w:val="000000"/>
                <w:sz w:val="24"/>
                <w:szCs w:val="24"/>
              </w:rPr>
              <w:t>Ghi chú</w:t>
            </w:r>
          </w:p>
        </w:tc>
      </w:tr>
      <w:tr w:rsidR="005B7A8F" w:rsidRPr="00C06069" w:rsidTr="00EE3E6C">
        <w:trPr>
          <w:trHeight w:val="350"/>
        </w:trPr>
        <w:tc>
          <w:tcPr>
            <w:tcW w:w="558"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1</w:t>
            </w:r>
          </w:p>
        </w:tc>
        <w:tc>
          <w:tcPr>
            <w:tcW w:w="990" w:type="dxa"/>
            <w:vAlign w:val="center"/>
          </w:tcPr>
          <w:p w:rsidR="005B7A8F" w:rsidRPr="005B7A8F" w:rsidRDefault="005B7A8F" w:rsidP="00853434">
            <w:pPr>
              <w:spacing w:before="60" w:after="60"/>
              <w:rPr>
                <w:bCs/>
                <w:sz w:val="20"/>
                <w:szCs w:val="20"/>
              </w:rPr>
            </w:pPr>
            <w:r w:rsidRPr="005B7A8F">
              <w:rPr>
                <w:bCs/>
                <w:sz w:val="20"/>
                <w:szCs w:val="20"/>
              </w:rPr>
              <w:t>Lâm Duy Khánh</w:t>
            </w:r>
          </w:p>
        </w:tc>
        <w:tc>
          <w:tcPr>
            <w:tcW w:w="81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020C130026</w:t>
            </w:r>
          </w:p>
        </w:tc>
        <w:tc>
          <w:tcPr>
            <w:tcW w:w="720"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Giám đốc</w:t>
            </w:r>
          </w:p>
        </w:tc>
        <w:tc>
          <w:tcPr>
            <w:tcW w:w="1035" w:type="dxa"/>
            <w:vAlign w:val="center"/>
          </w:tcPr>
          <w:p w:rsidR="005B7A8F" w:rsidRPr="00EE3E6C" w:rsidRDefault="005B7A8F" w:rsidP="00853434">
            <w:pPr>
              <w:spacing w:before="60" w:after="60"/>
              <w:ind w:left="-63" w:right="-81" w:hanging="18"/>
              <w:jc w:val="center"/>
              <w:rPr>
                <w:color w:val="000000"/>
                <w:sz w:val="20"/>
                <w:szCs w:val="20"/>
              </w:rPr>
            </w:pPr>
            <w:r w:rsidRPr="00EE3E6C">
              <w:rPr>
                <w:color w:val="000000"/>
                <w:sz w:val="20"/>
                <w:szCs w:val="20"/>
              </w:rPr>
              <w:t>370532184</w:t>
            </w:r>
          </w:p>
        </w:tc>
        <w:tc>
          <w:tcPr>
            <w:tcW w:w="90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25</w:t>
            </w:r>
            <w:r w:rsidR="00794EF1">
              <w:rPr>
                <w:color w:val="000000"/>
                <w:sz w:val="20"/>
                <w:szCs w:val="20"/>
              </w:rPr>
              <w:t xml:space="preserve"> </w:t>
            </w:r>
            <w:r w:rsidRPr="005B7A8F">
              <w:rPr>
                <w:color w:val="000000"/>
                <w:sz w:val="20"/>
                <w:szCs w:val="20"/>
              </w:rPr>
              <w:t>/</w:t>
            </w:r>
            <w:r w:rsidR="00794EF1">
              <w:rPr>
                <w:color w:val="000000"/>
                <w:sz w:val="20"/>
                <w:szCs w:val="20"/>
              </w:rPr>
              <w:t xml:space="preserve"> </w:t>
            </w:r>
            <w:r w:rsidRPr="005B7A8F">
              <w:rPr>
                <w:color w:val="000000"/>
                <w:sz w:val="20"/>
                <w:szCs w:val="20"/>
              </w:rPr>
              <w:t>03</w:t>
            </w:r>
            <w:r w:rsidR="00794EF1">
              <w:rPr>
                <w:color w:val="000000"/>
                <w:sz w:val="20"/>
                <w:szCs w:val="20"/>
              </w:rPr>
              <w:t xml:space="preserve"> </w:t>
            </w:r>
            <w:r w:rsidRPr="005B7A8F">
              <w:rPr>
                <w:color w:val="000000"/>
                <w:sz w:val="20"/>
                <w:szCs w:val="20"/>
              </w:rPr>
              <w:t>/</w:t>
            </w:r>
            <w:r w:rsidR="00794EF1">
              <w:rPr>
                <w:color w:val="000000"/>
                <w:sz w:val="20"/>
                <w:szCs w:val="20"/>
              </w:rPr>
              <w:t xml:space="preserve"> </w:t>
            </w:r>
            <w:r w:rsidRPr="005B7A8F">
              <w:rPr>
                <w:color w:val="000000"/>
                <w:sz w:val="20"/>
                <w:szCs w:val="20"/>
              </w:rPr>
              <w:t>2008</w:t>
            </w:r>
          </w:p>
        </w:tc>
        <w:tc>
          <w:tcPr>
            <w:tcW w:w="810" w:type="dxa"/>
            <w:vAlign w:val="center"/>
          </w:tcPr>
          <w:p w:rsidR="005B7A8F" w:rsidRPr="005B7A8F" w:rsidRDefault="005B7A8F" w:rsidP="00853434">
            <w:pPr>
              <w:pStyle w:val="BodyText"/>
              <w:spacing w:before="60" w:after="60"/>
              <w:ind w:left="-63" w:right="-81" w:hanging="18"/>
              <w:jc w:val="center"/>
              <w:rPr>
                <w:rFonts w:ascii="Times New Roman" w:hAnsi="Times New Roman"/>
                <w:color w:val="000000"/>
                <w:sz w:val="20"/>
              </w:rPr>
            </w:pPr>
            <w:r w:rsidRPr="005B7A8F">
              <w:rPr>
                <w:rFonts w:ascii="Times New Roman" w:hAnsi="Times New Roman"/>
                <w:bCs/>
                <w:color w:val="000000"/>
                <w:sz w:val="20"/>
              </w:rPr>
              <w:t>Kiên Giang</w:t>
            </w:r>
          </w:p>
        </w:tc>
        <w:tc>
          <w:tcPr>
            <w:tcW w:w="1755" w:type="dxa"/>
            <w:vAlign w:val="center"/>
          </w:tcPr>
          <w:p w:rsidR="005B7A8F" w:rsidRPr="005B7A8F" w:rsidRDefault="005B7A8F" w:rsidP="00853434">
            <w:pPr>
              <w:spacing w:before="60" w:after="60"/>
              <w:jc w:val="both"/>
              <w:rPr>
                <w:color w:val="000000"/>
                <w:sz w:val="20"/>
                <w:szCs w:val="20"/>
              </w:rPr>
            </w:pPr>
            <w:r w:rsidRPr="005B7A8F">
              <w:rPr>
                <w:color w:val="000000"/>
                <w:sz w:val="20"/>
                <w:szCs w:val="20"/>
              </w:rPr>
              <w:t>39 Lạc Long Quân, Rạch Giá, Kiên Giang</w:t>
            </w:r>
          </w:p>
        </w:tc>
        <w:tc>
          <w:tcPr>
            <w:tcW w:w="786" w:type="dxa"/>
            <w:vAlign w:val="center"/>
          </w:tcPr>
          <w:p w:rsidR="005B7A8F" w:rsidRPr="005B7A8F" w:rsidRDefault="00794EF1"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6.810</w:t>
            </w:r>
          </w:p>
        </w:tc>
        <w:tc>
          <w:tcPr>
            <w:tcW w:w="762" w:type="dxa"/>
            <w:vAlign w:val="center"/>
          </w:tcPr>
          <w:p w:rsidR="005B7A8F" w:rsidRPr="005B7A8F" w:rsidRDefault="00EE3E6C"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0,23%</w:t>
            </w:r>
          </w:p>
        </w:tc>
        <w:tc>
          <w:tcPr>
            <w:tcW w:w="792"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p>
        </w:tc>
      </w:tr>
      <w:tr w:rsidR="005B7A8F" w:rsidRPr="00C06069" w:rsidTr="00EE3E6C">
        <w:trPr>
          <w:trHeight w:val="350"/>
        </w:trPr>
        <w:tc>
          <w:tcPr>
            <w:tcW w:w="558"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2</w:t>
            </w:r>
          </w:p>
        </w:tc>
        <w:tc>
          <w:tcPr>
            <w:tcW w:w="990" w:type="dxa"/>
            <w:vAlign w:val="center"/>
          </w:tcPr>
          <w:p w:rsidR="005B7A8F" w:rsidRPr="005B7A8F" w:rsidRDefault="005B7A8F" w:rsidP="00853434">
            <w:pPr>
              <w:spacing w:before="60" w:after="60"/>
              <w:rPr>
                <w:bCs/>
                <w:sz w:val="20"/>
                <w:szCs w:val="20"/>
              </w:rPr>
            </w:pPr>
            <w:r w:rsidRPr="005B7A8F">
              <w:rPr>
                <w:bCs/>
                <w:sz w:val="20"/>
                <w:szCs w:val="20"/>
              </w:rPr>
              <w:t>Mạc Thanh Dũng</w:t>
            </w:r>
          </w:p>
        </w:tc>
        <w:tc>
          <w:tcPr>
            <w:tcW w:w="81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020C130004</w:t>
            </w:r>
          </w:p>
        </w:tc>
        <w:tc>
          <w:tcPr>
            <w:tcW w:w="720"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Phó Giám đốc</w:t>
            </w:r>
          </w:p>
        </w:tc>
        <w:tc>
          <w:tcPr>
            <w:tcW w:w="1035" w:type="dxa"/>
            <w:vAlign w:val="center"/>
          </w:tcPr>
          <w:p w:rsidR="005B7A8F" w:rsidRPr="00EE3E6C" w:rsidRDefault="005B7A8F" w:rsidP="00853434">
            <w:pPr>
              <w:spacing w:before="60" w:after="60"/>
              <w:ind w:left="-63" w:right="-81" w:hanging="18"/>
              <w:jc w:val="center"/>
              <w:rPr>
                <w:color w:val="000000"/>
                <w:sz w:val="20"/>
                <w:szCs w:val="20"/>
              </w:rPr>
            </w:pPr>
            <w:r w:rsidRPr="00EE3E6C">
              <w:rPr>
                <w:color w:val="000000"/>
                <w:sz w:val="20"/>
                <w:szCs w:val="20"/>
              </w:rPr>
              <w:t>371114308</w:t>
            </w:r>
          </w:p>
        </w:tc>
        <w:tc>
          <w:tcPr>
            <w:tcW w:w="90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07</w:t>
            </w:r>
            <w:r w:rsidR="00794EF1">
              <w:rPr>
                <w:color w:val="000000"/>
                <w:sz w:val="20"/>
                <w:szCs w:val="20"/>
              </w:rPr>
              <w:t xml:space="preserve"> </w:t>
            </w:r>
            <w:r w:rsidRPr="005B7A8F">
              <w:rPr>
                <w:color w:val="000000"/>
                <w:sz w:val="20"/>
                <w:szCs w:val="20"/>
              </w:rPr>
              <w:t>/</w:t>
            </w:r>
            <w:r w:rsidR="00794EF1">
              <w:rPr>
                <w:color w:val="000000"/>
                <w:sz w:val="20"/>
                <w:szCs w:val="20"/>
              </w:rPr>
              <w:t xml:space="preserve"> </w:t>
            </w:r>
            <w:r w:rsidRPr="005B7A8F">
              <w:rPr>
                <w:color w:val="000000"/>
                <w:sz w:val="20"/>
                <w:szCs w:val="20"/>
              </w:rPr>
              <w:t>04</w:t>
            </w:r>
            <w:r w:rsidR="00794EF1">
              <w:rPr>
                <w:color w:val="000000"/>
                <w:sz w:val="20"/>
                <w:szCs w:val="20"/>
              </w:rPr>
              <w:t xml:space="preserve"> </w:t>
            </w:r>
            <w:r w:rsidRPr="005B7A8F">
              <w:rPr>
                <w:color w:val="000000"/>
                <w:sz w:val="20"/>
                <w:szCs w:val="20"/>
              </w:rPr>
              <w:t>/</w:t>
            </w:r>
            <w:r w:rsidR="00794EF1">
              <w:rPr>
                <w:color w:val="000000"/>
                <w:sz w:val="20"/>
                <w:szCs w:val="20"/>
              </w:rPr>
              <w:t xml:space="preserve"> </w:t>
            </w:r>
            <w:r w:rsidRPr="005B7A8F">
              <w:rPr>
                <w:color w:val="000000"/>
                <w:sz w:val="20"/>
                <w:szCs w:val="20"/>
              </w:rPr>
              <w:t>2003</w:t>
            </w:r>
          </w:p>
        </w:tc>
        <w:tc>
          <w:tcPr>
            <w:tcW w:w="810" w:type="dxa"/>
            <w:vAlign w:val="center"/>
          </w:tcPr>
          <w:p w:rsidR="005B7A8F" w:rsidRPr="005B7A8F" w:rsidRDefault="005B7A8F" w:rsidP="00853434">
            <w:pPr>
              <w:pStyle w:val="BodyText"/>
              <w:spacing w:before="60" w:after="60"/>
              <w:ind w:left="-63" w:right="-81" w:hanging="18"/>
              <w:jc w:val="center"/>
              <w:rPr>
                <w:rFonts w:ascii="Times New Roman" w:hAnsi="Times New Roman"/>
                <w:color w:val="000000"/>
                <w:sz w:val="20"/>
              </w:rPr>
            </w:pPr>
            <w:r w:rsidRPr="005B7A8F">
              <w:rPr>
                <w:rFonts w:ascii="Times New Roman" w:hAnsi="Times New Roman"/>
                <w:bCs/>
                <w:color w:val="000000"/>
                <w:sz w:val="20"/>
              </w:rPr>
              <w:t>Kiên Giang</w:t>
            </w:r>
          </w:p>
        </w:tc>
        <w:tc>
          <w:tcPr>
            <w:tcW w:w="1755" w:type="dxa"/>
            <w:vAlign w:val="center"/>
          </w:tcPr>
          <w:p w:rsidR="005B7A8F" w:rsidRPr="005B7A8F" w:rsidRDefault="005B7A8F" w:rsidP="00853434">
            <w:pPr>
              <w:spacing w:before="60" w:after="60"/>
              <w:jc w:val="both"/>
              <w:rPr>
                <w:color w:val="000000"/>
                <w:sz w:val="20"/>
                <w:szCs w:val="20"/>
              </w:rPr>
            </w:pPr>
            <w:r w:rsidRPr="005B7A8F">
              <w:rPr>
                <w:color w:val="000000"/>
                <w:sz w:val="20"/>
                <w:szCs w:val="20"/>
              </w:rPr>
              <w:t>Tổ 6, KP Lò Bom, TT Kiên Lương, Kiên Lương, Kiên Giang</w:t>
            </w:r>
          </w:p>
        </w:tc>
        <w:tc>
          <w:tcPr>
            <w:tcW w:w="786" w:type="dxa"/>
            <w:vAlign w:val="center"/>
          </w:tcPr>
          <w:p w:rsidR="005B7A8F" w:rsidRPr="005B7A8F" w:rsidRDefault="00794EF1"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2.570</w:t>
            </w:r>
          </w:p>
        </w:tc>
        <w:tc>
          <w:tcPr>
            <w:tcW w:w="762" w:type="dxa"/>
            <w:vAlign w:val="center"/>
          </w:tcPr>
          <w:p w:rsidR="005B7A8F" w:rsidRPr="005B7A8F" w:rsidRDefault="00EE3E6C" w:rsidP="00853434">
            <w:pPr>
              <w:pStyle w:val="BodyText"/>
              <w:spacing w:before="60" w:after="60" w:line="360" w:lineRule="auto"/>
              <w:ind w:left="-43" w:right="-43"/>
              <w:jc w:val="center"/>
              <w:rPr>
                <w:rFonts w:ascii="Times New Roman" w:hAnsi="Times New Roman"/>
                <w:color w:val="000000"/>
                <w:sz w:val="20"/>
              </w:rPr>
            </w:pPr>
            <w:r>
              <w:rPr>
                <w:rFonts w:ascii="Times New Roman" w:hAnsi="Times New Roman"/>
                <w:color w:val="000000"/>
                <w:sz w:val="20"/>
              </w:rPr>
              <w:t>0,09%</w:t>
            </w:r>
          </w:p>
        </w:tc>
        <w:tc>
          <w:tcPr>
            <w:tcW w:w="792"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p>
        </w:tc>
      </w:tr>
      <w:tr w:rsidR="005B7A8F" w:rsidRPr="00C06069" w:rsidTr="00EE3E6C">
        <w:trPr>
          <w:trHeight w:val="350"/>
        </w:trPr>
        <w:tc>
          <w:tcPr>
            <w:tcW w:w="558"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3</w:t>
            </w:r>
          </w:p>
        </w:tc>
        <w:tc>
          <w:tcPr>
            <w:tcW w:w="990" w:type="dxa"/>
            <w:vAlign w:val="center"/>
          </w:tcPr>
          <w:p w:rsidR="005B7A8F" w:rsidRPr="005B7A8F" w:rsidRDefault="005B7A8F" w:rsidP="00853434">
            <w:pPr>
              <w:spacing w:before="60" w:after="60"/>
              <w:rPr>
                <w:bCs/>
                <w:sz w:val="20"/>
                <w:szCs w:val="20"/>
              </w:rPr>
            </w:pPr>
            <w:r w:rsidRPr="005B7A8F">
              <w:rPr>
                <w:bCs/>
                <w:sz w:val="20"/>
                <w:szCs w:val="20"/>
              </w:rPr>
              <w:t>Lê Quang Tuấn</w:t>
            </w:r>
          </w:p>
        </w:tc>
        <w:tc>
          <w:tcPr>
            <w:tcW w:w="81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079C676767</w:t>
            </w:r>
          </w:p>
        </w:tc>
        <w:tc>
          <w:tcPr>
            <w:tcW w:w="720"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TV. HĐQT</w:t>
            </w:r>
          </w:p>
        </w:tc>
        <w:tc>
          <w:tcPr>
            <w:tcW w:w="1035" w:type="dxa"/>
            <w:vAlign w:val="center"/>
          </w:tcPr>
          <w:p w:rsidR="005B7A8F" w:rsidRPr="00EE3E6C" w:rsidRDefault="005B7A8F" w:rsidP="00853434">
            <w:pPr>
              <w:spacing w:before="60" w:after="60"/>
              <w:ind w:left="-63" w:right="-81" w:hanging="18"/>
              <w:jc w:val="center"/>
              <w:rPr>
                <w:color w:val="000000"/>
                <w:sz w:val="20"/>
                <w:szCs w:val="20"/>
              </w:rPr>
            </w:pPr>
            <w:r w:rsidRPr="00EE3E6C">
              <w:rPr>
                <w:color w:val="000000"/>
                <w:sz w:val="20"/>
                <w:szCs w:val="20"/>
              </w:rPr>
              <w:t>023971907</w:t>
            </w:r>
          </w:p>
        </w:tc>
        <w:tc>
          <w:tcPr>
            <w:tcW w:w="90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11</w:t>
            </w:r>
            <w:r w:rsidR="00794EF1">
              <w:rPr>
                <w:color w:val="000000"/>
                <w:sz w:val="20"/>
                <w:szCs w:val="20"/>
              </w:rPr>
              <w:t xml:space="preserve"> </w:t>
            </w:r>
            <w:r w:rsidRPr="005B7A8F">
              <w:rPr>
                <w:color w:val="000000"/>
                <w:sz w:val="20"/>
                <w:szCs w:val="20"/>
              </w:rPr>
              <w:t>/</w:t>
            </w:r>
            <w:r w:rsidR="00794EF1">
              <w:rPr>
                <w:color w:val="000000"/>
                <w:sz w:val="20"/>
                <w:szCs w:val="20"/>
              </w:rPr>
              <w:t xml:space="preserve"> </w:t>
            </w:r>
            <w:r w:rsidRPr="005B7A8F">
              <w:rPr>
                <w:color w:val="000000"/>
                <w:sz w:val="20"/>
                <w:szCs w:val="20"/>
              </w:rPr>
              <w:t>01</w:t>
            </w:r>
            <w:r w:rsidR="00794EF1">
              <w:rPr>
                <w:color w:val="000000"/>
                <w:sz w:val="20"/>
                <w:szCs w:val="20"/>
              </w:rPr>
              <w:t xml:space="preserve"> </w:t>
            </w:r>
            <w:r w:rsidRPr="005B7A8F">
              <w:rPr>
                <w:color w:val="000000"/>
                <w:sz w:val="20"/>
                <w:szCs w:val="20"/>
              </w:rPr>
              <w:t>/</w:t>
            </w:r>
            <w:r w:rsidR="00794EF1">
              <w:rPr>
                <w:color w:val="000000"/>
                <w:sz w:val="20"/>
                <w:szCs w:val="20"/>
              </w:rPr>
              <w:t xml:space="preserve"> </w:t>
            </w:r>
            <w:r w:rsidRPr="005B7A8F">
              <w:rPr>
                <w:color w:val="000000"/>
                <w:sz w:val="20"/>
                <w:szCs w:val="20"/>
              </w:rPr>
              <w:t>2002</w:t>
            </w:r>
          </w:p>
        </w:tc>
        <w:tc>
          <w:tcPr>
            <w:tcW w:w="81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Hồ Chí Minh</w:t>
            </w:r>
          </w:p>
        </w:tc>
        <w:tc>
          <w:tcPr>
            <w:tcW w:w="1755" w:type="dxa"/>
            <w:vAlign w:val="center"/>
          </w:tcPr>
          <w:p w:rsidR="005B7A8F" w:rsidRPr="005B7A8F" w:rsidRDefault="005B7A8F" w:rsidP="00853434">
            <w:pPr>
              <w:spacing w:before="60" w:after="60"/>
              <w:jc w:val="both"/>
              <w:rPr>
                <w:color w:val="000000"/>
                <w:sz w:val="20"/>
                <w:szCs w:val="20"/>
              </w:rPr>
            </w:pPr>
            <w:r w:rsidRPr="005B7A8F">
              <w:rPr>
                <w:color w:val="000000"/>
                <w:sz w:val="20"/>
                <w:szCs w:val="20"/>
              </w:rPr>
              <w:t>146 F14 Nguyễn Văn Hưởng, Thảo Điền, Q2, Tp HCM</w:t>
            </w:r>
          </w:p>
        </w:tc>
        <w:tc>
          <w:tcPr>
            <w:tcW w:w="786" w:type="dxa"/>
            <w:vAlign w:val="center"/>
          </w:tcPr>
          <w:p w:rsidR="005B7A8F" w:rsidRPr="005B7A8F" w:rsidRDefault="00794EF1"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96.375</w:t>
            </w:r>
          </w:p>
        </w:tc>
        <w:tc>
          <w:tcPr>
            <w:tcW w:w="762" w:type="dxa"/>
            <w:vAlign w:val="center"/>
          </w:tcPr>
          <w:p w:rsidR="005B7A8F" w:rsidRPr="005B7A8F" w:rsidRDefault="00EE3E6C"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3,21%</w:t>
            </w:r>
          </w:p>
        </w:tc>
        <w:tc>
          <w:tcPr>
            <w:tcW w:w="792"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p>
        </w:tc>
      </w:tr>
      <w:tr w:rsidR="005B7A8F" w:rsidRPr="00C06069" w:rsidTr="00EE3E6C">
        <w:trPr>
          <w:trHeight w:val="350"/>
        </w:trPr>
        <w:tc>
          <w:tcPr>
            <w:tcW w:w="558"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4</w:t>
            </w:r>
          </w:p>
        </w:tc>
        <w:tc>
          <w:tcPr>
            <w:tcW w:w="990" w:type="dxa"/>
            <w:vAlign w:val="center"/>
          </w:tcPr>
          <w:p w:rsidR="005B7A8F" w:rsidRPr="00EE3E6C" w:rsidRDefault="005B7A8F" w:rsidP="00853434">
            <w:pPr>
              <w:spacing w:before="60" w:after="60"/>
              <w:rPr>
                <w:bCs/>
                <w:sz w:val="20"/>
                <w:szCs w:val="20"/>
              </w:rPr>
            </w:pPr>
            <w:r w:rsidRPr="00EE3E6C">
              <w:rPr>
                <w:bCs/>
                <w:sz w:val="20"/>
                <w:szCs w:val="20"/>
              </w:rPr>
              <w:t>Nguyễn Hữu Khai</w:t>
            </w:r>
          </w:p>
        </w:tc>
        <w:tc>
          <w:tcPr>
            <w:tcW w:w="81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020C128488</w:t>
            </w:r>
          </w:p>
        </w:tc>
        <w:tc>
          <w:tcPr>
            <w:tcW w:w="720" w:type="dxa"/>
            <w:vAlign w:val="center"/>
          </w:tcPr>
          <w:p w:rsidR="005B7A8F" w:rsidRPr="00EE3E6C" w:rsidRDefault="005B7A8F" w:rsidP="00853434">
            <w:pPr>
              <w:pStyle w:val="BodyText"/>
              <w:spacing w:before="60" w:after="60"/>
              <w:ind w:left="-43" w:right="-43"/>
              <w:jc w:val="center"/>
              <w:rPr>
                <w:rFonts w:ascii="Times New Roman" w:hAnsi="Times New Roman"/>
                <w:color w:val="000000"/>
                <w:sz w:val="20"/>
              </w:rPr>
            </w:pPr>
            <w:r w:rsidRPr="00EE3E6C">
              <w:rPr>
                <w:rFonts w:ascii="Times New Roman" w:hAnsi="Times New Roman"/>
                <w:color w:val="000000"/>
                <w:sz w:val="20"/>
              </w:rPr>
              <w:t>TV. HĐQT</w:t>
            </w:r>
          </w:p>
        </w:tc>
        <w:tc>
          <w:tcPr>
            <w:tcW w:w="1035" w:type="dxa"/>
            <w:vAlign w:val="center"/>
          </w:tcPr>
          <w:p w:rsidR="005B7A8F" w:rsidRPr="00EE3E6C" w:rsidRDefault="005B7A8F" w:rsidP="00853434">
            <w:pPr>
              <w:spacing w:before="60" w:after="60"/>
              <w:ind w:left="-63" w:right="-81" w:hanging="18"/>
              <w:jc w:val="center"/>
              <w:rPr>
                <w:color w:val="000000"/>
                <w:sz w:val="20"/>
                <w:szCs w:val="20"/>
              </w:rPr>
            </w:pPr>
            <w:r w:rsidRPr="00EE3E6C">
              <w:rPr>
                <w:color w:val="000000"/>
                <w:sz w:val="20"/>
                <w:szCs w:val="20"/>
              </w:rPr>
              <w:t>371210506</w:t>
            </w:r>
          </w:p>
        </w:tc>
        <w:tc>
          <w:tcPr>
            <w:tcW w:w="90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28</w:t>
            </w:r>
            <w:r w:rsidR="00794EF1" w:rsidRPr="00EE3E6C">
              <w:rPr>
                <w:color w:val="000000"/>
                <w:sz w:val="20"/>
                <w:szCs w:val="20"/>
              </w:rPr>
              <w:t xml:space="preserve"> </w:t>
            </w:r>
            <w:r w:rsidRPr="00EE3E6C">
              <w:rPr>
                <w:color w:val="000000"/>
                <w:sz w:val="20"/>
                <w:szCs w:val="20"/>
              </w:rPr>
              <w:t>/</w:t>
            </w:r>
            <w:r w:rsidR="00794EF1" w:rsidRPr="00EE3E6C">
              <w:rPr>
                <w:color w:val="000000"/>
                <w:sz w:val="20"/>
                <w:szCs w:val="20"/>
              </w:rPr>
              <w:t xml:space="preserve"> </w:t>
            </w:r>
            <w:r w:rsidRPr="00EE3E6C">
              <w:rPr>
                <w:color w:val="000000"/>
                <w:sz w:val="20"/>
                <w:szCs w:val="20"/>
              </w:rPr>
              <w:t>04</w:t>
            </w:r>
            <w:r w:rsidR="00794EF1" w:rsidRPr="00EE3E6C">
              <w:rPr>
                <w:color w:val="000000"/>
                <w:sz w:val="20"/>
                <w:szCs w:val="20"/>
              </w:rPr>
              <w:t xml:space="preserve"> </w:t>
            </w:r>
            <w:r w:rsidRPr="00EE3E6C">
              <w:rPr>
                <w:color w:val="000000"/>
                <w:sz w:val="20"/>
                <w:szCs w:val="20"/>
              </w:rPr>
              <w:t>/</w:t>
            </w:r>
            <w:r w:rsidR="00794EF1" w:rsidRPr="00EE3E6C">
              <w:rPr>
                <w:color w:val="000000"/>
                <w:sz w:val="20"/>
                <w:szCs w:val="20"/>
              </w:rPr>
              <w:t xml:space="preserve"> </w:t>
            </w:r>
            <w:r w:rsidRPr="00EE3E6C">
              <w:rPr>
                <w:color w:val="000000"/>
                <w:sz w:val="20"/>
                <w:szCs w:val="20"/>
              </w:rPr>
              <w:t>2004</w:t>
            </w:r>
          </w:p>
        </w:tc>
        <w:tc>
          <w:tcPr>
            <w:tcW w:w="810" w:type="dxa"/>
            <w:vAlign w:val="center"/>
          </w:tcPr>
          <w:p w:rsidR="005B7A8F" w:rsidRPr="00EE3E6C" w:rsidRDefault="005B7A8F" w:rsidP="00853434">
            <w:pPr>
              <w:pStyle w:val="BodyText"/>
              <w:spacing w:before="60" w:after="60"/>
              <w:ind w:left="-63" w:right="-81" w:hanging="18"/>
              <w:jc w:val="center"/>
              <w:rPr>
                <w:rFonts w:ascii="Times New Roman" w:hAnsi="Times New Roman"/>
                <w:bCs/>
                <w:color w:val="000000"/>
                <w:sz w:val="20"/>
              </w:rPr>
            </w:pPr>
            <w:r w:rsidRPr="00EE3E6C">
              <w:rPr>
                <w:rFonts w:ascii="Times New Roman" w:hAnsi="Times New Roman"/>
                <w:bCs/>
                <w:color w:val="000000"/>
                <w:sz w:val="20"/>
              </w:rPr>
              <w:t>Kiên Giang</w:t>
            </w:r>
          </w:p>
        </w:tc>
        <w:tc>
          <w:tcPr>
            <w:tcW w:w="1755" w:type="dxa"/>
            <w:vAlign w:val="center"/>
          </w:tcPr>
          <w:p w:rsidR="005B7A8F" w:rsidRPr="00EE3E6C" w:rsidRDefault="005B7A8F" w:rsidP="00853434">
            <w:pPr>
              <w:spacing w:before="60" w:after="60"/>
              <w:jc w:val="both"/>
              <w:rPr>
                <w:color w:val="000000"/>
                <w:sz w:val="20"/>
                <w:szCs w:val="20"/>
              </w:rPr>
            </w:pPr>
            <w:r w:rsidRPr="00EE3E6C">
              <w:rPr>
                <w:color w:val="000000"/>
                <w:sz w:val="20"/>
                <w:szCs w:val="20"/>
              </w:rPr>
              <w:t>Lô B13, Số 53, Nguyễn Quốc Bích, Tp Rạch Giá, Kiên Giang</w:t>
            </w:r>
          </w:p>
        </w:tc>
        <w:tc>
          <w:tcPr>
            <w:tcW w:w="786" w:type="dxa"/>
            <w:vAlign w:val="center"/>
          </w:tcPr>
          <w:p w:rsidR="005B7A8F" w:rsidRPr="00EE3E6C" w:rsidRDefault="00794EF1" w:rsidP="00853434">
            <w:pPr>
              <w:pStyle w:val="BodyText"/>
              <w:spacing w:before="60" w:after="60"/>
              <w:ind w:left="-43" w:right="-43"/>
              <w:jc w:val="center"/>
              <w:rPr>
                <w:rFonts w:ascii="Times New Roman" w:hAnsi="Times New Roman"/>
                <w:color w:val="000000"/>
                <w:sz w:val="20"/>
              </w:rPr>
            </w:pPr>
            <w:r w:rsidRPr="00EE3E6C">
              <w:rPr>
                <w:rFonts w:ascii="Times New Roman" w:hAnsi="Times New Roman"/>
                <w:color w:val="000000"/>
                <w:sz w:val="20"/>
              </w:rPr>
              <w:t>6.425</w:t>
            </w:r>
          </w:p>
        </w:tc>
        <w:tc>
          <w:tcPr>
            <w:tcW w:w="762" w:type="dxa"/>
            <w:vAlign w:val="center"/>
          </w:tcPr>
          <w:p w:rsidR="005B7A8F" w:rsidRPr="005B7A8F" w:rsidRDefault="00EE3E6C"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0,21%</w:t>
            </w:r>
          </w:p>
        </w:tc>
        <w:tc>
          <w:tcPr>
            <w:tcW w:w="792"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p>
        </w:tc>
      </w:tr>
      <w:tr w:rsidR="005B7A8F" w:rsidRPr="00C06069" w:rsidTr="00EE3E6C">
        <w:trPr>
          <w:trHeight w:val="350"/>
        </w:trPr>
        <w:tc>
          <w:tcPr>
            <w:tcW w:w="558"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5</w:t>
            </w:r>
          </w:p>
        </w:tc>
        <w:tc>
          <w:tcPr>
            <w:tcW w:w="990" w:type="dxa"/>
            <w:vAlign w:val="center"/>
          </w:tcPr>
          <w:p w:rsidR="005B7A8F" w:rsidRPr="00EE3E6C" w:rsidRDefault="005B7A8F" w:rsidP="00853434">
            <w:pPr>
              <w:spacing w:before="60" w:after="60"/>
              <w:rPr>
                <w:bCs/>
                <w:sz w:val="20"/>
                <w:szCs w:val="20"/>
              </w:rPr>
            </w:pPr>
            <w:r w:rsidRPr="00EE3E6C">
              <w:rPr>
                <w:bCs/>
                <w:sz w:val="20"/>
                <w:szCs w:val="20"/>
              </w:rPr>
              <w:t>Nguyễn Tùng Dương</w:t>
            </w:r>
          </w:p>
        </w:tc>
        <w:tc>
          <w:tcPr>
            <w:tcW w:w="81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020C103344</w:t>
            </w:r>
          </w:p>
        </w:tc>
        <w:tc>
          <w:tcPr>
            <w:tcW w:w="720" w:type="dxa"/>
            <w:vAlign w:val="center"/>
          </w:tcPr>
          <w:p w:rsidR="005B7A8F" w:rsidRPr="00EE3E6C" w:rsidRDefault="005B7A8F" w:rsidP="00853434">
            <w:pPr>
              <w:pStyle w:val="BodyText"/>
              <w:spacing w:before="60" w:after="60"/>
              <w:ind w:left="-43" w:right="-43"/>
              <w:jc w:val="center"/>
              <w:rPr>
                <w:rFonts w:ascii="Times New Roman" w:hAnsi="Times New Roman"/>
                <w:color w:val="000000"/>
                <w:sz w:val="20"/>
              </w:rPr>
            </w:pPr>
            <w:r w:rsidRPr="00EE3E6C">
              <w:rPr>
                <w:rFonts w:ascii="Times New Roman" w:hAnsi="Times New Roman"/>
                <w:color w:val="000000"/>
                <w:sz w:val="20"/>
              </w:rPr>
              <w:t>TB. Kiểm Soát</w:t>
            </w:r>
          </w:p>
        </w:tc>
        <w:tc>
          <w:tcPr>
            <w:tcW w:w="1035" w:type="dxa"/>
            <w:vAlign w:val="center"/>
          </w:tcPr>
          <w:p w:rsidR="005B7A8F" w:rsidRPr="00EE3E6C" w:rsidRDefault="005B7A8F" w:rsidP="00853434">
            <w:pPr>
              <w:spacing w:before="60" w:after="60"/>
              <w:ind w:left="-63" w:right="-81" w:hanging="18"/>
              <w:jc w:val="center"/>
              <w:rPr>
                <w:color w:val="000000"/>
                <w:sz w:val="20"/>
                <w:szCs w:val="20"/>
              </w:rPr>
            </w:pPr>
            <w:r w:rsidRPr="00EE3E6C">
              <w:rPr>
                <w:color w:val="000000"/>
                <w:sz w:val="20"/>
                <w:szCs w:val="20"/>
              </w:rPr>
              <w:t>271594307</w:t>
            </w:r>
          </w:p>
        </w:tc>
        <w:tc>
          <w:tcPr>
            <w:tcW w:w="90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23</w:t>
            </w:r>
            <w:r w:rsidR="00794EF1" w:rsidRPr="00EE3E6C">
              <w:rPr>
                <w:color w:val="000000"/>
                <w:sz w:val="20"/>
                <w:szCs w:val="20"/>
              </w:rPr>
              <w:t xml:space="preserve"> </w:t>
            </w:r>
            <w:r w:rsidRPr="00EE3E6C">
              <w:rPr>
                <w:color w:val="000000"/>
                <w:sz w:val="20"/>
                <w:szCs w:val="20"/>
              </w:rPr>
              <w:t>/</w:t>
            </w:r>
            <w:r w:rsidR="00794EF1" w:rsidRPr="00EE3E6C">
              <w:rPr>
                <w:color w:val="000000"/>
                <w:sz w:val="20"/>
                <w:szCs w:val="20"/>
              </w:rPr>
              <w:t xml:space="preserve"> </w:t>
            </w:r>
            <w:r w:rsidRPr="00EE3E6C">
              <w:rPr>
                <w:color w:val="000000"/>
                <w:sz w:val="20"/>
                <w:szCs w:val="20"/>
              </w:rPr>
              <w:t>12</w:t>
            </w:r>
            <w:r w:rsidR="00794EF1" w:rsidRPr="00EE3E6C">
              <w:rPr>
                <w:color w:val="000000"/>
                <w:sz w:val="20"/>
                <w:szCs w:val="20"/>
              </w:rPr>
              <w:t xml:space="preserve"> </w:t>
            </w:r>
            <w:r w:rsidRPr="00EE3E6C">
              <w:rPr>
                <w:color w:val="000000"/>
                <w:sz w:val="20"/>
                <w:szCs w:val="20"/>
              </w:rPr>
              <w:t>/</w:t>
            </w:r>
            <w:r w:rsidR="00794EF1" w:rsidRPr="00EE3E6C">
              <w:rPr>
                <w:color w:val="000000"/>
                <w:sz w:val="20"/>
                <w:szCs w:val="20"/>
              </w:rPr>
              <w:t xml:space="preserve"> </w:t>
            </w:r>
            <w:r w:rsidRPr="00EE3E6C">
              <w:rPr>
                <w:color w:val="000000"/>
                <w:sz w:val="20"/>
                <w:szCs w:val="20"/>
              </w:rPr>
              <w:t>2009</w:t>
            </w:r>
          </w:p>
        </w:tc>
        <w:tc>
          <w:tcPr>
            <w:tcW w:w="81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Đồng Nai</w:t>
            </w:r>
          </w:p>
        </w:tc>
        <w:tc>
          <w:tcPr>
            <w:tcW w:w="1755" w:type="dxa"/>
            <w:vAlign w:val="center"/>
          </w:tcPr>
          <w:p w:rsidR="005B7A8F" w:rsidRPr="00EE3E6C" w:rsidRDefault="005B7A8F" w:rsidP="00853434">
            <w:pPr>
              <w:spacing w:before="60" w:after="60"/>
              <w:jc w:val="both"/>
              <w:rPr>
                <w:color w:val="000000"/>
                <w:sz w:val="20"/>
                <w:szCs w:val="20"/>
              </w:rPr>
            </w:pPr>
            <w:r w:rsidRPr="00EE3E6C">
              <w:rPr>
                <w:color w:val="000000"/>
                <w:sz w:val="20"/>
                <w:szCs w:val="20"/>
              </w:rPr>
              <w:t>P089, 348 Bến Vân Đồn, P1, Q4, Tp HCM</w:t>
            </w:r>
          </w:p>
        </w:tc>
        <w:tc>
          <w:tcPr>
            <w:tcW w:w="786" w:type="dxa"/>
            <w:vAlign w:val="center"/>
          </w:tcPr>
          <w:p w:rsidR="005B7A8F" w:rsidRPr="00EE3E6C" w:rsidRDefault="00794EF1" w:rsidP="00853434">
            <w:pPr>
              <w:pStyle w:val="BodyText"/>
              <w:spacing w:before="60" w:after="60"/>
              <w:ind w:left="-43" w:right="-43"/>
              <w:jc w:val="center"/>
              <w:rPr>
                <w:rFonts w:ascii="Times New Roman" w:hAnsi="Times New Roman"/>
                <w:color w:val="000000"/>
                <w:sz w:val="20"/>
              </w:rPr>
            </w:pPr>
            <w:r w:rsidRPr="00EE3E6C">
              <w:rPr>
                <w:rFonts w:ascii="Times New Roman" w:hAnsi="Times New Roman"/>
                <w:color w:val="000000"/>
                <w:sz w:val="20"/>
              </w:rPr>
              <w:t>6.425</w:t>
            </w:r>
          </w:p>
        </w:tc>
        <w:tc>
          <w:tcPr>
            <w:tcW w:w="762" w:type="dxa"/>
            <w:vAlign w:val="center"/>
          </w:tcPr>
          <w:p w:rsidR="005B7A8F" w:rsidRPr="005B7A8F" w:rsidRDefault="00EE3E6C"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0,21%</w:t>
            </w:r>
          </w:p>
        </w:tc>
        <w:tc>
          <w:tcPr>
            <w:tcW w:w="792"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p>
        </w:tc>
      </w:tr>
      <w:tr w:rsidR="005B7A8F" w:rsidRPr="00C06069" w:rsidTr="00EE3E6C">
        <w:trPr>
          <w:trHeight w:val="350"/>
        </w:trPr>
        <w:tc>
          <w:tcPr>
            <w:tcW w:w="558"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6</w:t>
            </w:r>
          </w:p>
        </w:tc>
        <w:tc>
          <w:tcPr>
            <w:tcW w:w="990" w:type="dxa"/>
            <w:vAlign w:val="center"/>
          </w:tcPr>
          <w:p w:rsidR="005B7A8F" w:rsidRPr="00EE3E6C" w:rsidRDefault="005B7A8F" w:rsidP="00853434">
            <w:pPr>
              <w:spacing w:before="60" w:after="60"/>
              <w:rPr>
                <w:bCs/>
                <w:sz w:val="20"/>
                <w:szCs w:val="20"/>
              </w:rPr>
            </w:pPr>
            <w:r w:rsidRPr="00EE3E6C">
              <w:rPr>
                <w:bCs/>
                <w:sz w:val="20"/>
                <w:szCs w:val="20"/>
              </w:rPr>
              <w:t>Nguyễn Chí Nghĩa</w:t>
            </w:r>
          </w:p>
        </w:tc>
        <w:tc>
          <w:tcPr>
            <w:tcW w:w="81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007C770772</w:t>
            </w:r>
          </w:p>
        </w:tc>
        <w:tc>
          <w:tcPr>
            <w:tcW w:w="720" w:type="dxa"/>
            <w:vAlign w:val="center"/>
          </w:tcPr>
          <w:p w:rsidR="005B7A8F" w:rsidRPr="00EE3E6C" w:rsidRDefault="005B7A8F" w:rsidP="00853434">
            <w:pPr>
              <w:pStyle w:val="BodyText"/>
              <w:spacing w:before="60" w:after="60"/>
              <w:ind w:left="-43" w:right="-43"/>
              <w:jc w:val="center"/>
              <w:rPr>
                <w:rFonts w:ascii="Times New Roman" w:hAnsi="Times New Roman"/>
                <w:color w:val="000000"/>
                <w:sz w:val="20"/>
              </w:rPr>
            </w:pPr>
            <w:r w:rsidRPr="00EE3E6C">
              <w:rPr>
                <w:rFonts w:ascii="Times New Roman" w:hAnsi="Times New Roman"/>
                <w:color w:val="000000"/>
                <w:sz w:val="20"/>
              </w:rPr>
              <w:t>TV. Kiểm Soát</w:t>
            </w:r>
          </w:p>
        </w:tc>
        <w:tc>
          <w:tcPr>
            <w:tcW w:w="1035" w:type="dxa"/>
            <w:vAlign w:val="center"/>
          </w:tcPr>
          <w:p w:rsidR="005B7A8F" w:rsidRPr="00EE3E6C" w:rsidRDefault="005B7A8F" w:rsidP="00853434">
            <w:pPr>
              <w:spacing w:before="60" w:after="60"/>
              <w:ind w:left="-63" w:right="-81" w:hanging="18"/>
              <w:jc w:val="center"/>
              <w:rPr>
                <w:color w:val="000000"/>
                <w:sz w:val="20"/>
                <w:szCs w:val="20"/>
              </w:rPr>
            </w:pPr>
            <w:r w:rsidRPr="00EE3E6C">
              <w:rPr>
                <w:color w:val="000000"/>
                <w:sz w:val="20"/>
                <w:szCs w:val="20"/>
              </w:rPr>
              <w:t>370803711</w:t>
            </w:r>
          </w:p>
        </w:tc>
        <w:tc>
          <w:tcPr>
            <w:tcW w:w="90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17</w:t>
            </w:r>
            <w:r w:rsidR="00794EF1" w:rsidRPr="00EE3E6C">
              <w:rPr>
                <w:color w:val="000000"/>
                <w:sz w:val="20"/>
                <w:szCs w:val="20"/>
              </w:rPr>
              <w:t xml:space="preserve"> </w:t>
            </w:r>
            <w:r w:rsidRPr="00EE3E6C">
              <w:rPr>
                <w:color w:val="000000"/>
                <w:sz w:val="20"/>
                <w:szCs w:val="20"/>
              </w:rPr>
              <w:t>/</w:t>
            </w:r>
            <w:r w:rsidR="00794EF1" w:rsidRPr="00EE3E6C">
              <w:rPr>
                <w:color w:val="000000"/>
                <w:sz w:val="20"/>
                <w:szCs w:val="20"/>
              </w:rPr>
              <w:t xml:space="preserve"> </w:t>
            </w:r>
            <w:r w:rsidRPr="00EE3E6C">
              <w:rPr>
                <w:color w:val="000000"/>
                <w:sz w:val="20"/>
                <w:szCs w:val="20"/>
              </w:rPr>
              <w:t>09</w:t>
            </w:r>
            <w:r w:rsidR="00794EF1" w:rsidRPr="00EE3E6C">
              <w:rPr>
                <w:color w:val="000000"/>
                <w:sz w:val="20"/>
                <w:szCs w:val="20"/>
              </w:rPr>
              <w:t xml:space="preserve"> </w:t>
            </w:r>
            <w:r w:rsidRPr="00EE3E6C">
              <w:rPr>
                <w:color w:val="000000"/>
                <w:sz w:val="20"/>
                <w:szCs w:val="20"/>
              </w:rPr>
              <w:t>/</w:t>
            </w:r>
            <w:r w:rsidR="00794EF1" w:rsidRPr="00EE3E6C">
              <w:rPr>
                <w:color w:val="000000"/>
                <w:sz w:val="20"/>
                <w:szCs w:val="20"/>
              </w:rPr>
              <w:t xml:space="preserve"> </w:t>
            </w:r>
            <w:r w:rsidRPr="00EE3E6C">
              <w:rPr>
                <w:color w:val="000000"/>
                <w:sz w:val="20"/>
                <w:szCs w:val="20"/>
              </w:rPr>
              <w:t>2003</w:t>
            </w:r>
          </w:p>
          <w:p w:rsidR="005B7A8F" w:rsidRPr="00EE3E6C" w:rsidRDefault="005B7A8F" w:rsidP="00853434">
            <w:pPr>
              <w:spacing w:before="60" w:after="60"/>
              <w:jc w:val="center"/>
              <w:rPr>
                <w:color w:val="000000"/>
                <w:sz w:val="20"/>
                <w:szCs w:val="20"/>
              </w:rPr>
            </w:pPr>
          </w:p>
        </w:tc>
        <w:tc>
          <w:tcPr>
            <w:tcW w:w="810" w:type="dxa"/>
            <w:vAlign w:val="center"/>
          </w:tcPr>
          <w:p w:rsidR="005B7A8F" w:rsidRPr="00EE3E6C" w:rsidRDefault="00794EF1" w:rsidP="00853434">
            <w:pPr>
              <w:pStyle w:val="BodyText"/>
              <w:spacing w:before="60" w:after="60"/>
              <w:ind w:left="-63" w:right="-81" w:hanging="18"/>
              <w:jc w:val="center"/>
              <w:rPr>
                <w:rFonts w:ascii="Times New Roman" w:hAnsi="Times New Roman"/>
                <w:bCs/>
                <w:color w:val="000000"/>
                <w:sz w:val="20"/>
              </w:rPr>
            </w:pPr>
            <w:r w:rsidRPr="00EE3E6C">
              <w:rPr>
                <w:rFonts w:ascii="Times New Roman" w:hAnsi="Times New Roman"/>
                <w:bCs/>
                <w:color w:val="000000"/>
                <w:sz w:val="20"/>
              </w:rPr>
              <w:t>Kiên Giang</w:t>
            </w:r>
          </w:p>
        </w:tc>
        <w:tc>
          <w:tcPr>
            <w:tcW w:w="1755" w:type="dxa"/>
            <w:vAlign w:val="center"/>
          </w:tcPr>
          <w:p w:rsidR="005B7A8F" w:rsidRPr="00EE3E6C" w:rsidRDefault="00794EF1" w:rsidP="00853434">
            <w:pPr>
              <w:spacing w:before="60" w:after="60"/>
              <w:jc w:val="both"/>
              <w:rPr>
                <w:color w:val="000000"/>
                <w:sz w:val="20"/>
                <w:szCs w:val="20"/>
              </w:rPr>
            </w:pPr>
            <w:r w:rsidRPr="00EE3E6C">
              <w:rPr>
                <w:color w:val="000000"/>
                <w:sz w:val="20"/>
                <w:szCs w:val="20"/>
              </w:rPr>
              <w:t>42, Ngô Gia Tự, Tp Rạch Giá, Kiên Giang</w:t>
            </w:r>
          </w:p>
        </w:tc>
        <w:tc>
          <w:tcPr>
            <w:tcW w:w="786" w:type="dxa"/>
            <w:vAlign w:val="center"/>
          </w:tcPr>
          <w:p w:rsidR="005B7A8F" w:rsidRPr="00EE3E6C" w:rsidRDefault="00794EF1" w:rsidP="00853434">
            <w:pPr>
              <w:pStyle w:val="BodyText"/>
              <w:spacing w:before="60" w:after="60"/>
              <w:ind w:left="-43" w:right="-43"/>
              <w:jc w:val="center"/>
              <w:rPr>
                <w:rFonts w:ascii="Times New Roman" w:hAnsi="Times New Roman"/>
                <w:color w:val="000000"/>
                <w:sz w:val="20"/>
              </w:rPr>
            </w:pPr>
            <w:r w:rsidRPr="00EE3E6C">
              <w:rPr>
                <w:rFonts w:ascii="Times New Roman" w:hAnsi="Times New Roman"/>
                <w:color w:val="000000"/>
                <w:sz w:val="20"/>
              </w:rPr>
              <w:t>28.270</w:t>
            </w:r>
          </w:p>
        </w:tc>
        <w:tc>
          <w:tcPr>
            <w:tcW w:w="762" w:type="dxa"/>
            <w:vAlign w:val="center"/>
          </w:tcPr>
          <w:p w:rsidR="005B7A8F" w:rsidRPr="005B7A8F" w:rsidRDefault="00EE3E6C"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0,94%</w:t>
            </w:r>
          </w:p>
        </w:tc>
        <w:tc>
          <w:tcPr>
            <w:tcW w:w="792"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p>
        </w:tc>
      </w:tr>
    </w:tbl>
    <w:p w:rsidR="00DE5195" w:rsidRPr="00924C82" w:rsidRDefault="00DE5195" w:rsidP="00DE5195">
      <w:pPr>
        <w:pStyle w:val="BodyText"/>
        <w:numPr>
          <w:ilvl w:val="0"/>
          <w:numId w:val="7"/>
        </w:numPr>
        <w:spacing w:before="240" w:after="120"/>
        <w:rPr>
          <w:rFonts w:ascii="Times New Roman" w:hAnsi="Times New Roman"/>
          <w:b/>
          <w:sz w:val="26"/>
          <w:szCs w:val="26"/>
        </w:rPr>
      </w:pPr>
      <w:r w:rsidRPr="00924C82">
        <w:rPr>
          <w:rFonts w:ascii="Times New Roman" w:hAnsi="Times New Roman"/>
          <w:b/>
          <w:color w:val="000000"/>
          <w:sz w:val="26"/>
          <w:szCs w:val="26"/>
        </w:rPr>
        <w:t>Giao dịch cổ phiếu:</w:t>
      </w:r>
    </w:p>
    <w:p w:rsidR="009D3AE2" w:rsidRPr="00924C82" w:rsidRDefault="00FA25FF" w:rsidP="00924C82">
      <w:pPr>
        <w:pStyle w:val="BodyText"/>
        <w:spacing w:before="240" w:after="120"/>
        <w:ind w:firstLine="540"/>
        <w:rPr>
          <w:rFonts w:ascii="Times New Roman" w:hAnsi="Times New Roman"/>
          <w:sz w:val="26"/>
          <w:szCs w:val="26"/>
        </w:rPr>
      </w:pPr>
      <w:r>
        <w:rPr>
          <w:rFonts w:ascii="Times New Roman" w:hAnsi="Times New Roman"/>
          <w:sz w:val="26"/>
          <w:szCs w:val="26"/>
        </w:rPr>
        <w:t>Đến thời điểm này công ty chưa nhận được</w:t>
      </w:r>
      <w:r w:rsidR="00924C82" w:rsidRPr="00924C82">
        <w:rPr>
          <w:rFonts w:ascii="Times New Roman" w:hAnsi="Times New Roman"/>
          <w:sz w:val="26"/>
          <w:szCs w:val="26"/>
        </w:rPr>
        <w:t xml:space="preserve"> báo cáo giao dịch của cổ đông nội bộ</w:t>
      </w:r>
      <w:r>
        <w:rPr>
          <w:rFonts w:ascii="Times New Roman" w:hAnsi="Times New Roman"/>
          <w:sz w:val="26"/>
          <w:szCs w:val="26"/>
        </w:rPr>
        <w:t>.</w:t>
      </w:r>
    </w:p>
    <w:p w:rsidR="00DE5195" w:rsidRDefault="00DE5195" w:rsidP="00DE5195">
      <w:pPr>
        <w:pStyle w:val="BodyText"/>
        <w:numPr>
          <w:ilvl w:val="0"/>
          <w:numId w:val="7"/>
        </w:numPr>
        <w:spacing w:before="120" w:after="120"/>
        <w:rPr>
          <w:rFonts w:ascii="Times New Roman" w:hAnsi="Times New Roman"/>
          <w:i/>
          <w:color w:val="000000"/>
          <w:sz w:val="26"/>
          <w:szCs w:val="26"/>
        </w:rPr>
      </w:pPr>
      <w:r w:rsidRPr="009D3AE2">
        <w:rPr>
          <w:rFonts w:ascii="Times New Roman" w:hAnsi="Times New Roman"/>
          <w:b/>
          <w:color w:val="000000"/>
          <w:sz w:val="26"/>
          <w:szCs w:val="26"/>
        </w:rPr>
        <w:t>Các giao dịch khác:</w:t>
      </w:r>
      <w:r w:rsidRPr="00924BA6">
        <w:rPr>
          <w:rFonts w:ascii="Times New Roman" w:hAnsi="Times New Roman"/>
          <w:color w:val="000000"/>
          <w:sz w:val="26"/>
          <w:szCs w:val="26"/>
        </w:rPr>
        <w:t xml:space="preserve"> </w:t>
      </w:r>
      <w:r w:rsidRPr="00924BA6">
        <w:rPr>
          <w:rFonts w:ascii="Times New Roman" w:hAnsi="Times New Roman"/>
          <w:i/>
          <w:color w:val="000000"/>
          <w:sz w:val="26"/>
          <w:szCs w:val="26"/>
        </w:rPr>
        <w:t>(các giao dịch của cổ đông nội bộ/ cổ đông lớn và người liên quan với</w:t>
      </w:r>
      <w:r>
        <w:rPr>
          <w:rFonts w:ascii="Times New Roman" w:hAnsi="Times New Roman"/>
          <w:i/>
          <w:color w:val="000000"/>
          <w:sz w:val="26"/>
          <w:szCs w:val="26"/>
        </w:rPr>
        <w:t xml:space="preserve"> chính</w:t>
      </w:r>
      <w:r w:rsidRPr="00924BA6">
        <w:rPr>
          <w:rFonts w:ascii="Times New Roman" w:hAnsi="Times New Roman"/>
          <w:i/>
          <w:color w:val="000000"/>
          <w:sz w:val="26"/>
          <w:szCs w:val="26"/>
        </w:rPr>
        <w:t xml:space="preserve"> Công ty).</w:t>
      </w:r>
    </w:p>
    <w:p w:rsidR="00924C82" w:rsidRPr="00924C82" w:rsidRDefault="00924C82" w:rsidP="00924C82">
      <w:pPr>
        <w:pStyle w:val="BodyText"/>
        <w:spacing w:before="120" w:after="120"/>
        <w:ind w:firstLine="540"/>
        <w:rPr>
          <w:rFonts w:ascii="Times New Roman" w:hAnsi="Times New Roman"/>
          <w:i/>
          <w:color w:val="000000"/>
          <w:sz w:val="26"/>
          <w:szCs w:val="26"/>
        </w:rPr>
      </w:pPr>
      <w:r w:rsidRPr="00924C82">
        <w:rPr>
          <w:rFonts w:ascii="Times New Roman" w:hAnsi="Times New Roman"/>
          <w:color w:val="000000"/>
          <w:sz w:val="26"/>
          <w:szCs w:val="26"/>
        </w:rPr>
        <w:t>Không có</w:t>
      </w:r>
    </w:p>
    <w:p w:rsidR="00B02D8D" w:rsidRDefault="00B02D8D" w:rsidP="00832130">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V. Các vấn đề cần lưu ý khác</w:t>
      </w:r>
      <w:r w:rsidR="0016271D">
        <w:rPr>
          <w:rFonts w:ascii="Times New Roman" w:hAnsi="Times New Roman"/>
          <w:b/>
          <w:color w:val="000000"/>
          <w:sz w:val="26"/>
          <w:szCs w:val="26"/>
        </w:rPr>
        <w:t>:</w:t>
      </w:r>
    </w:p>
    <w:p w:rsidR="00353BAA" w:rsidRPr="00924C82" w:rsidRDefault="00353BAA" w:rsidP="00D7599B">
      <w:pPr>
        <w:pStyle w:val="BodyText"/>
        <w:spacing w:before="120" w:after="120"/>
        <w:ind w:firstLine="540"/>
        <w:rPr>
          <w:rFonts w:ascii="Times New Roman" w:hAnsi="Times New Roman"/>
          <w:color w:val="000000"/>
          <w:sz w:val="26"/>
          <w:szCs w:val="26"/>
        </w:rPr>
      </w:pPr>
      <w:r w:rsidRPr="00924C82">
        <w:rPr>
          <w:rFonts w:ascii="Times New Roman" w:hAnsi="Times New Roman"/>
          <w:color w:val="000000"/>
          <w:sz w:val="26"/>
          <w:szCs w:val="26"/>
        </w:rPr>
        <w:t>Không có</w:t>
      </w:r>
    </w:p>
    <w:p w:rsidR="00B02D8D" w:rsidRPr="00E77EAC" w:rsidRDefault="00624C39" w:rsidP="00624C39">
      <w:pPr>
        <w:pStyle w:val="Heading1"/>
        <w:tabs>
          <w:tab w:val="center" w:pos="7200"/>
        </w:tabs>
        <w:jc w:val="both"/>
        <w:rPr>
          <w:rFonts w:ascii="Times New Roman" w:hAnsi="Times New Roman"/>
          <w:color w:val="000000"/>
          <w:sz w:val="26"/>
          <w:szCs w:val="26"/>
        </w:rPr>
      </w:pPr>
      <w:r>
        <w:rPr>
          <w:rFonts w:ascii="Times New Roman" w:hAnsi="Times New Roman"/>
          <w:color w:val="000000"/>
          <w:sz w:val="26"/>
          <w:szCs w:val="26"/>
        </w:rPr>
        <w:tab/>
      </w:r>
      <w:r w:rsidR="00B02D8D">
        <w:rPr>
          <w:rFonts w:ascii="Times New Roman" w:hAnsi="Times New Roman"/>
          <w:color w:val="000000"/>
          <w:sz w:val="26"/>
          <w:szCs w:val="26"/>
        </w:rPr>
        <w:t>Ch</w:t>
      </w:r>
      <w:r w:rsidR="00B02D8D" w:rsidRPr="00E77EAC">
        <w:rPr>
          <w:rFonts w:ascii="Times New Roman" w:hAnsi="Times New Roman"/>
          <w:color w:val="000000"/>
          <w:sz w:val="26"/>
          <w:szCs w:val="26"/>
        </w:rPr>
        <w:t>ủ</w:t>
      </w:r>
      <w:r w:rsidR="00B02D8D">
        <w:rPr>
          <w:rFonts w:ascii="Times New Roman" w:hAnsi="Times New Roman"/>
          <w:color w:val="000000"/>
          <w:sz w:val="26"/>
          <w:szCs w:val="26"/>
        </w:rPr>
        <w:t xml:space="preserve"> t</w:t>
      </w:r>
      <w:r w:rsidR="00B02D8D" w:rsidRPr="00E77EAC">
        <w:rPr>
          <w:rFonts w:ascii="Times New Roman" w:hAnsi="Times New Roman"/>
          <w:color w:val="000000"/>
          <w:sz w:val="26"/>
          <w:szCs w:val="26"/>
        </w:rPr>
        <w:t>ịch</w:t>
      </w:r>
      <w:r w:rsidR="00B02D8D">
        <w:rPr>
          <w:rFonts w:ascii="Times New Roman" w:hAnsi="Times New Roman"/>
          <w:color w:val="000000"/>
          <w:sz w:val="26"/>
          <w:szCs w:val="26"/>
        </w:rPr>
        <w:t xml:space="preserve"> H</w:t>
      </w:r>
      <w:r w:rsidR="00B02D8D" w:rsidRPr="00E77EAC">
        <w:rPr>
          <w:rFonts w:ascii="Times New Roman" w:hAnsi="Times New Roman" w:hint="eastAsia"/>
          <w:color w:val="000000"/>
          <w:sz w:val="26"/>
          <w:szCs w:val="26"/>
        </w:rPr>
        <w:t>Đ</w:t>
      </w:r>
      <w:r w:rsidR="00B02D8D">
        <w:rPr>
          <w:rFonts w:ascii="Times New Roman" w:hAnsi="Times New Roman"/>
          <w:color w:val="000000"/>
          <w:sz w:val="26"/>
          <w:szCs w:val="26"/>
        </w:rPr>
        <w:t>QT</w:t>
      </w:r>
    </w:p>
    <w:p w:rsidR="00B02D8D" w:rsidRDefault="00624C39" w:rsidP="00624C39">
      <w:pPr>
        <w:pStyle w:val="Heading1"/>
        <w:tabs>
          <w:tab w:val="center" w:pos="7200"/>
        </w:tabs>
        <w:jc w:val="both"/>
        <w:rPr>
          <w:color w:val="000000"/>
        </w:rPr>
      </w:pPr>
      <w:r>
        <w:rPr>
          <w:rFonts w:ascii="Times New Roman" w:hAnsi="Times New Roman"/>
          <w:b w:val="0"/>
          <w:bCs/>
          <w:i/>
          <w:iCs/>
          <w:color w:val="000000"/>
          <w:sz w:val="26"/>
          <w:szCs w:val="26"/>
        </w:rPr>
        <w:tab/>
      </w:r>
      <w:r w:rsidR="00B02D8D" w:rsidRPr="004B0AE2">
        <w:rPr>
          <w:rFonts w:ascii="Times New Roman" w:hAnsi="Times New Roman"/>
          <w:b w:val="0"/>
          <w:bCs/>
          <w:i/>
          <w:iCs/>
          <w:color w:val="000000"/>
          <w:sz w:val="26"/>
          <w:szCs w:val="26"/>
        </w:rPr>
        <w:t>(Ký</w:t>
      </w:r>
      <w:r w:rsidR="00B02D8D">
        <w:rPr>
          <w:rFonts w:ascii="Times New Roman" w:hAnsi="Times New Roman"/>
          <w:b w:val="0"/>
          <w:bCs/>
          <w:i/>
          <w:iCs/>
          <w:color w:val="000000"/>
          <w:sz w:val="26"/>
          <w:szCs w:val="26"/>
        </w:rPr>
        <w:t xml:space="preserve"> t</w:t>
      </w:r>
      <w:r w:rsidR="00B02D8D" w:rsidRPr="00E77EAC">
        <w:rPr>
          <w:rFonts w:ascii="Times New Roman" w:hAnsi="Times New Roman"/>
          <w:b w:val="0"/>
          <w:bCs/>
          <w:i/>
          <w:iCs/>
          <w:color w:val="000000"/>
          <w:sz w:val="26"/>
          <w:szCs w:val="26"/>
        </w:rPr>
        <w:t>ê</w:t>
      </w:r>
      <w:r w:rsidR="00B02D8D">
        <w:rPr>
          <w:rFonts w:ascii="Times New Roman" w:hAnsi="Times New Roman"/>
          <w:b w:val="0"/>
          <w:bCs/>
          <w:i/>
          <w:iCs/>
          <w:color w:val="000000"/>
          <w:sz w:val="26"/>
          <w:szCs w:val="26"/>
        </w:rPr>
        <w:t>n v</w:t>
      </w:r>
      <w:r w:rsidR="00B02D8D" w:rsidRPr="00E77EAC">
        <w:rPr>
          <w:rFonts w:ascii="Times New Roman" w:hAnsi="Times New Roman"/>
          <w:b w:val="0"/>
          <w:bCs/>
          <w:i/>
          <w:iCs/>
          <w:color w:val="000000"/>
          <w:sz w:val="26"/>
          <w:szCs w:val="26"/>
        </w:rPr>
        <w:t>à</w:t>
      </w:r>
      <w:r w:rsidR="00B02D8D">
        <w:rPr>
          <w:rFonts w:ascii="Times New Roman" w:hAnsi="Times New Roman"/>
          <w:b w:val="0"/>
          <w:bCs/>
          <w:i/>
          <w:iCs/>
          <w:color w:val="000000"/>
          <w:sz w:val="26"/>
          <w:szCs w:val="26"/>
        </w:rPr>
        <w:t xml:space="preserve"> </w:t>
      </w:r>
      <w:r w:rsidR="00B02D8D" w:rsidRPr="00E77EAC">
        <w:rPr>
          <w:rFonts w:ascii="Times New Roman" w:hAnsi="Times New Roman" w:hint="eastAsia"/>
          <w:b w:val="0"/>
          <w:bCs/>
          <w:i/>
          <w:iCs/>
          <w:color w:val="000000"/>
          <w:sz w:val="26"/>
          <w:szCs w:val="26"/>
        </w:rPr>
        <w:t>đ</w:t>
      </w:r>
      <w:r w:rsidR="00B02D8D" w:rsidRPr="00E77EAC">
        <w:rPr>
          <w:rFonts w:ascii="Times New Roman" w:hAnsi="Times New Roman"/>
          <w:b w:val="0"/>
          <w:bCs/>
          <w:i/>
          <w:iCs/>
          <w:color w:val="000000"/>
          <w:sz w:val="26"/>
          <w:szCs w:val="26"/>
        </w:rPr>
        <w:t>óng</w:t>
      </w:r>
      <w:r w:rsidR="00B02D8D">
        <w:rPr>
          <w:rFonts w:ascii="Times New Roman" w:hAnsi="Times New Roman"/>
          <w:b w:val="0"/>
          <w:bCs/>
          <w:i/>
          <w:iCs/>
          <w:color w:val="000000"/>
          <w:sz w:val="26"/>
          <w:szCs w:val="26"/>
        </w:rPr>
        <w:t xml:space="preserve"> d</w:t>
      </w:r>
      <w:r w:rsidR="00B02D8D" w:rsidRPr="00E77EAC">
        <w:rPr>
          <w:rFonts w:ascii="Times New Roman" w:hAnsi="Times New Roman"/>
          <w:b w:val="0"/>
          <w:bCs/>
          <w:i/>
          <w:iCs/>
          <w:color w:val="000000"/>
          <w:sz w:val="26"/>
          <w:szCs w:val="26"/>
        </w:rPr>
        <w:t>ấu</w:t>
      </w:r>
      <w:r w:rsidR="00B02D8D" w:rsidRPr="004B0AE2">
        <w:rPr>
          <w:rFonts w:ascii="Times New Roman" w:hAnsi="Times New Roman"/>
          <w:b w:val="0"/>
          <w:bCs/>
          <w:i/>
          <w:iCs/>
          <w:color w:val="000000"/>
          <w:sz w:val="26"/>
          <w:szCs w:val="26"/>
        </w:rPr>
        <w:t>)</w:t>
      </w:r>
    </w:p>
    <w:p w:rsidR="00B02D8D" w:rsidRDefault="00B02D8D" w:rsidP="00B02D8D">
      <w:pPr>
        <w:jc w:val="both"/>
        <w:rPr>
          <w:color w:val="000000"/>
        </w:rPr>
      </w:pPr>
    </w:p>
    <w:p w:rsidR="00B02D8D" w:rsidRDefault="00B02D8D"/>
    <w:sectPr w:rsidR="00B02D8D" w:rsidSect="0095352F">
      <w:footerReference w:type="default" r:id="rId9"/>
      <w:pgSz w:w="11909" w:h="16834" w:code="9"/>
      <w:pgMar w:top="576" w:right="1008" w:bottom="806" w:left="1440" w:header="547"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72E" w:rsidRDefault="00C0772E" w:rsidP="00CC631D">
      <w:r>
        <w:separator/>
      </w:r>
    </w:p>
  </w:endnote>
  <w:endnote w:type="continuationSeparator" w:id="1">
    <w:p w:rsidR="00C0772E" w:rsidRDefault="00C0772E" w:rsidP="00CC6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5B" w:rsidRPr="00F06B5B" w:rsidRDefault="00F06B5B" w:rsidP="00064429">
    <w:pPr>
      <w:pStyle w:val="Footer"/>
      <w:rPr>
        <w:sz w:val="10"/>
        <w:szCs w:val="10"/>
      </w:rPr>
    </w:pPr>
  </w:p>
  <w:p w:rsidR="00D26B14" w:rsidRDefault="00624C39" w:rsidP="00064429">
    <w:pPr>
      <w:pStyle w:val="Footer"/>
    </w:pPr>
    <w:r>
      <w:rPr>
        <w:sz w:val="22"/>
        <w:szCs w:val="22"/>
      </w:rPr>
      <w:t xml:space="preserve">Trang </w:t>
    </w:r>
    <w:r w:rsidR="00175D70" w:rsidRPr="009D1511">
      <w:rPr>
        <w:sz w:val="22"/>
        <w:szCs w:val="22"/>
      </w:rPr>
      <w:fldChar w:fldCharType="begin"/>
    </w:r>
    <w:r w:rsidRPr="009D1511">
      <w:rPr>
        <w:sz w:val="22"/>
        <w:szCs w:val="22"/>
      </w:rPr>
      <w:instrText xml:space="preserve"> PAGE   \* MERGEFORMAT </w:instrText>
    </w:r>
    <w:r w:rsidR="00175D70" w:rsidRPr="009D1511">
      <w:rPr>
        <w:sz w:val="22"/>
        <w:szCs w:val="22"/>
      </w:rPr>
      <w:fldChar w:fldCharType="separate"/>
    </w:r>
    <w:r w:rsidR="00F150C1" w:rsidRPr="00F150C1">
      <w:rPr>
        <w:noProof/>
        <w:color w:val="4F81BD"/>
        <w:sz w:val="22"/>
        <w:szCs w:val="22"/>
      </w:rPr>
      <w:t>7</w:t>
    </w:r>
    <w:r w:rsidR="00175D70" w:rsidRPr="009D1511">
      <w:rPr>
        <w:sz w:val="22"/>
        <w:szCs w:val="22"/>
      </w:rPr>
      <w:fldChar w:fldCharType="end"/>
    </w:r>
    <w:r>
      <w:rPr>
        <w:sz w:val="22"/>
        <w:szCs w:val="22"/>
      </w:rPr>
      <w:t>/</w:t>
    </w:r>
    <w:r w:rsidR="0095352F">
      <w:rPr>
        <w:sz w:val="22"/>
        <w:szCs w:val="22"/>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72E" w:rsidRDefault="00C0772E" w:rsidP="00CC631D">
      <w:r>
        <w:separator/>
      </w:r>
    </w:p>
  </w:footnote>
  <w:footnote w:type="continuationSeparator" w:id="1">
    <w:p w:rsidR="00C0772E" w:rsidRDefault="00C0772E" w:rsidP="00CC6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FF"/>
      </v:shape>
    </w:pict>
  </w:numPicBullet>
  <w:abstractNum w:abstractNumId="0">
    <w:nsid w:val="07806044"/>
    <w:multiLevelType w:val="hybridMultilevel"/>
    <w:tmpl w:val="7D0002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D38A4"/>
    <w:multiLevelType w:val="hybridMultilevel"/>
    <w:tmpl w:val="7A84A75A"/>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D71FD2"/>
    <w:multiLevelType w:val="hybridMultilevel"/>
    <w:tmpl w:val="E31C4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C023C"/>
    <w:multiLevelType w:val="hybridMultilevel"/>
    <w:tmpl w:val="794A8822"/>
    <w:lvl w:ilvl="0" w:tplc="FB4C439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D41A7"/>
    <w:multiLevelType w:val="hybridMultilevel"/>
    <w:tmpl w:val="F2C2BFB4"/>
    <w:lvl w:ilvl="0" w:tplc="CDC489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83D00C8"/>
    <w:multiLevelType w:val="hybridMultilevel"/>
    <w:tmpl w:val="40823E8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8"/>
  </w:hdrShapeDefaults>
  <w:footnotePr>
    <w:footnote w:id="0"/>
    <w:footnote w:id="1"/>
  </w:footnotePr>
  <w:endnotePr>
    <w:endnote w:id="0"/>
    <w:endnote w:id="1"/>
  </w:endnotePr>
  <w:compat/>
  <w:rsids>
    <w:rsidRoot w:val="00B02D8D"/>
    <w:rsid w:val="000172A9"/>
    <w:rsid w:val="00020FEF"/>
    <w:rsid w:val="00064429"/>
    <w:rsid w:val="00064850"/>
    <w:rsid w:val="00076B44"/>
    <w:rsid w:val="000930C4"/>
    <w:rsid w:val="000A0157"/>
    <w:rsid w:val="000C066C"/>
    <w:rsid w:val="0011743A"/>
    <w:rsid w:val="0012202F"/>
    <w:rsid w:val="001417F0"/>
    <w:rsid w:val="0016271D"/>
    <w:rsid w:val="00175D70"/>
    <w:rsid w:val="00181CE3"/>
    <w:rsid w:val="00184E23"/>
    <w:rsid w:val="001A2CE6"/>
    <w:rsid w:val="001B03D3"/>
    <w:rsid w:val="001C1389"/>
    <w:rsid w:val="002550E1"/>
    <w:rsid w:val="00257C19"/>
    <w:rsid w:val="00260C09"/>
    <w:rsid w:val="00262030"/>
    <w:rsid w:val="0029272D"/>
    <w:rsid w:val="002A1EB2"/>
    <w:rsid w:val="002B1C4E"/>
    <w:rsid w:val="002B764E"/>
    <w:rsid w:val="002D4920"/>
    <w:rsid w:val="00322D81"/>
    <w:rsid w:val="00344A45"/>
    <w:rsid w:val="00353BAA"/>
    <w:rsid w:val="00382EEF"/>
    <w:rsid w:val="00450415"/>
    <w:rsid w:val="00454CD0"/>
    <w:rsid w:val="00455E6C"/>
    <w:rsid w:val="0048082A"/>
    <w:rsid w:val="00482F5A"/>
    <w:rsid w:val="00485230"/>
    <w:rsid w:val="004E0C4C"/>
    <w:rsid w:val="005649CF"/>
    <w:rsid w:val="005720DF"/>
    <w:rsid w:val="005959C3"/>
    <w:rsid w:val="005A0DD4"/>
    <w:rsid w:val="005B7A8F"/>
    <w:rsid w:val="005D6FA3"/>
    <w:rsid w:val="005F6315"/>
    <w:rsid w:val="0062096A"/>
    <w:rsid w:val="00622B04"/>
    <w:rsid w:val="00624C39"/>
    <w:rsid w:val="00641A5F"/>
    <w:rsid w:val="00671361"/>
    <w:rsid w:val="006C0A5D"/>
    <w:rsid w:val="006D2765"/>
    <w:rsid w:val="006D5E14"/>
    <w:rsid w:val="00713BE1"/>
    <w:rsid w:val="0077423C"/>
    <w:rsid w:val="00791D57"/>
    <w:rsid w:val="00794EF1"/>
    <w:rsid w:val="00796102"/>
    <w:rsid w:val="007A6427"/>
    <w:rsid w:val="007F7846"/>
    <w:rsid w:val="00832130"/>
    <w:rsid w:val="00846209"/>
    <w:rsid w:val="00853434"/>
    <w:rsid w:val="00891420"/>
    <w:rsid w:val="008949EA"/>
    <w:rsid w:val="008A20DD"/>
    <w:rsid w:val="008A33B9"/>
    <w:rsid w:val="008B59AE"/>
    <w:rsid w:val="008C25D8"/>
    <w:rsid w:val="008D6C4D"/>
    <w:rsid w:val="008E2A6F"/>
    <w:rsid w:val="008F2A14"/>
    <w:rsid w:val="00903479"/>
    <w:rsid w:val="009112DA"/>
    <w:rsid w:val="00911B96"/>
    <w:rsid w:val="00924C82"/>
    <w:rsid w:val="00932EB3"/>
    <w:rsid w:val="009412D6"/>
    <w:rsid w:val="00942713"/>
    <w:rsid w:val="009453F2"/>
    <w:rsid w:val="0095352F"/>
    <w:rsid w:val="009567EB"/>
    <w:rsid w:val="00981864"/>
    <w:rsid w:val="009D1511"/>
    <w:rsid w:val="009D3AE2"/>
    <w:rsid w:val="009D6A00"/>
    <w:rsid w:val="009F0FE2"/>
    <w:rsid w:val="00A61669"/>
    <w:rsid w:val="00A7079D"/>
    <w:rsid w:val="00A70823"/>
    <w:rsid w:val="00A92B4E"/>
    <w:rsid w:val="00AC00C3"/>
    <w:rsid w:val="00B02D8D"/>
    <w:rsid w:val="00B558FC"/>
    <w:rsid w:val="00B6723A"/>
    <w:rsid w:val="00B82D9C"/>
    <w:rsid w:val="00B86926"/>
    <w:rsid w:val="00BA33EB"/>
    <w:rsid w:val="00BB26DD"/>
    <w:rsid w:val="00BB3CC5"/>
    <w:rsid w:val="00BE3F74"/>
    <w:rsid w:val="00BE76D8"/>
    <w:rsid w:val="00C016E0"/>
    <w:rsid w:val="00C06069"/>
    <w:rsid w:val="00C0772E"/>
    <w:rsid w:val="00C2575B"/>
    <w:rsid w:val="00C277C1"/>
    <w:rsid w:val="00C66E64"/>
    <w:rsid w:val="00C7430E"/>
    <w:rsid w:val="00CC092C"/>
    <w:rsid w:val="00CC631D"/>
    <w:rsid w:val="00D000F9"/>
    <w:rsid w:val="00D177BB"/>
    <w:rsid w:val="00D26B14"/>
    <w:rsid w:val="00D275BE"/>
    <w:rsid w:val="00D734AD"/>
    <w:rsid w:val="00D7599B"/>
    <w:rsid w:val="00D8655A"/>
    <w:rsid w:val="00DB6C40"/>
    <w:rsid w:val="00DC2F6C"/>
    <w:rsid w:val="00DE5195"/>
    <w:rsid w:val="00DE69D8"/>
    <w:rsid w:val="00DF312A"/>
    <w:rsid w:val="00DF65A5"/>
    <w:rsid w:val="00DF6DE0"/>
    <w:rsid w:val="00E12DB7"/>
    <w:rsid w:val="00E229A7"/>
    <w:rsid w:val="00EA01E6"/>
    <w:rsid w:val="00EC4A46"/>
    <w:rsid w:val="00EE11CE"/>
    <w:rsid w:val="00EE3E6C"/>
    <w:rsid w:val="00F02876"/>
    <w:rsid w:val="00F06B5B"/>
    <w:rsid w:val="00F150C1"/>
    <w:rsid w:val="00F30ECE"/>
    <w:rsid w:val="00F367F3"/>
    <w:rsid w:val="00F44967"/>
    <w:rsid w:val="00F55D03"/>
    <w:rsid w:val="00F70C73"/>
    <w:rsid w:val="00F85321"/>
    <w:rsid w:val="00FA25FF"/>
    <w:rsid w:val="00FB46FA"/>
    <w:rsid w:val="00FC1F5E"/>
    <w:rsid w:val="00FE1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D8D"/>
    <w:rPr>
      <w:sz w:val="24"/>
      <w:szCs w:val="24"/>
    </w:rPr>
  </w:style>
  <w:style w:type="paragraph" w:styleId="Heading1">
    <w:name w:val="heading 1"/>
    <w:basedOn w:val="Normal"/>
    <w:next w:val="Normal"/>
    <w:link w:val="Heading1Char"/>
    <w:qFormat/>
    <w:rsid w:val="00B02D8D"/>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B02D8D"/>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B02D8D"/>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D8D"/>
    <w:rPr>
      <w:rFonts w:ascii=".VnTimeH" w:hAnsi=".VnTimeH"/>
      <w:b/>
      <w:snapToGrid w:val="0"/>
      <w:sz w:val="24"/>
      <w:lang w:val="en-US" w:eastAsia="en-US" w:bidi="ar-SA"/>
    </w:rPr>
  </w:style>
  <w:style w:type="character" w:customStyle="1" w:styleId="Heading7Char">
    <w:name w:val="Heading 7 Char"/>
    <w:basedOn w:val="DefaultParagraphFont"/>
    <w:link w:val="Heading7"/>
    <w:rsid w:val="00B02D8D"/>
    <w:rPr>
      <w:rFonts w:ascii=".VnTime" w:hAnsi=".VnTime"/>
      <w:i/>
      <w:snapToGrid w:val="0"/>
      <w:sz w:val="26"/>
      <w:lang w:val="en-US" w:eastAsia="en-US" w:bidi="ar-SA"/>
    </w:rPr>
  </w:style>
  <w:style w:type="character" w:customStyle="1" w:styleId="Heading8Char">
    <w:name w:val="Heading 8 Char"/>
    <w:basedOn w:val="DefaultParagraphFont"/>
    <w:link w:val="Heading8"/>
    <w:rsid w:val="00B02D8D"/>
    <w:rPr>
      <w:rFonts w:ascii=".VnTime" w:hAnsi=".VnTime"/>
      <w:b/>
      <w:bCs/>
      <w:sz w:val="28"/>
      <w:szCs w:val="24"/>
      <w:lang w:val="en-US" w:eastAsia="en-US" w:bidi="ar-SA"/>
    </w:rPr>
  </w:style>
  <w:style w:type="paragraph" w:styleId="BodyText">
    <w:name w:val="Body Text"/>
    <w:basedOn w:val="Normal"/>
    <w:link w:val="BodyTextChar"/>
    <w:rsid w:val="00B02D8D"/>
    <w:pPr>
      <w:jc w:val="both"/>
    </w:pPr>
    <w:rPr>
      <w:rFonts w:ascii=".VnTimeH" w:hAnsi=".VnTimeH"/>
      <w:snapToGrid w:val="0"/>
      <w:sz w:val="28"/>
      <w:szCs w:val="20"/>
    </w:rPr>
  </w:style>
  <w:style w:type="character" w:customStyle="1" w:styleId="BodyTextChar">
    <w:name w:val="Body Text Char"/>
    <w:basedOn w:val="DefaultParagraphFont"/>
    <w:link w:val="BodyText"/>
    <w:rsid w:val="00B02D8D"/>
    <w:rPr>
      <w:rFonts w:ascii=".VnTimeH" w:hAnsi=".VnTimeH"/>
      <w:snapToGrid w:val="0"/>
      <w:sz w:val="28"/>
      <w:lang w:val="en-US" w:eastAsia="en-US" w:bidi="ar-SA"/>
    </w:rPr>
  </w:style>
  <w:style w:type="paragraph" w:styleId="Title">
    <w:name w:val="Title"/>
    <w:basedOn w:val="Normal"/>
    <w:link w:val="TitleChar"/>
    <w:qFormat/>
    <w:rsid w:val="00B02D8D"/>
    <w:pPr>
      <w:jc w:val="center"/>
    </w:pPr>
    <w:rPr>
      <w:rFonts w:ascii=".VnTimeH" w:hAnsi=".VnTimeH"/>
      <w:b/>
      <w:snapToGrid w:val="0"/>
      <w:szCs w:val="20"/>
    </w:rPr>
  </w:style>
  <w:style w:type="character" w:customStyle="1" w:styleId="TitleChar">
    <w:name w:val="Title Char"/>
    <w:basedOn w:val="DefaultParagraphFont"/>
    <w:link w:val="Title"/>
    <w:rsid w:val="00B02D8D"/>
    <w:rPr>
      <w:rFonts w:ascii=".VnTimeH" w:hAnsi=".VnTimeH"/>
      <w:b/>
      <w:snapToGrid w:val="0"/>
      <w:sz w:val="24"/>
      <w:lang w:val="en-US" w:eastAsia="en-US" w:bidi="ar-SA"/>
    </w:rPr>
  </w:style>
  <w:style w:type="table" w:styleId="TableGrid">
    <w:name w:val="Table Grid"/>
    <w:basedOn w:val="TableNormal"/>
    <w:rsid w:val="00A70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631D"/>
    <w:pPr>
      <w:tabs>
        <w:tab w:val="center" w:pos="4680"/>
        <w:tab w:val="right" w:pos="9360"/>
      </w:tabs>
    </w:pPr>
  </w:style>
  <w:style w:type="character" w:customStyle="1" w:styleId="HeaderChar">
    <w:name w:val="Header Char"/>
    <w:basedOn w:val="DefaultParagraphFont"/>
    <w:link w:val="Header"/>
    <w:rsid w:val="00CC631D"/>
    <w:rPr>
      <w:sz w:val="24"/>
      <w:szCs w:val="24"/>
    </w:rPr>
  </w:style>
  <w:style w:type="paragraph" w:styleId="Footer">
    <w:name w:val="footer"/>
    <w:basedOn w:val="Normal"/>
    <w:link w:val="FooterChar"/>
    <w:uiPriority w:val="99"/>
    <w:rsid w:val="00CC631D"/>
    <w:pPr>
      <w:tabs>
        <w:tab w:val="center" w:pos="4680"/>
        <w:tab w:val="right" w:pos="9360"/>
      </w:tabs>
    </w:pPr>
  </w:style>
  <w:style w:type="character" w:customStyle="1" w:styleId="FooterChar">
    <w:name w:val="Footer Char"/>
    <w:basedOn w:val="DefaultParagraphFont"/>
    <w:link w:val="Footer"/>
    <w:uiPriority w:val="99"/>
    <w:rsid w:val="00CC631D"/>
    <w:rPr>
      <w:sz w:val="24"/>
      <w:szCs w:val="24"/>
    </w:rPr>
  </w:style>
  <w:style w:type="character" w:styleId="Hyperlink">
    <w:name w:val="Hyperlink"/>
    <w:basedOn w:val="DefaultParagraphFont"/>
    <w:rsid w:val="00713BE1"/>
    <w:rPr>
      <w:color w:val="0000FF"/>
      <w:u w:val="single"/>
    </w:rPr>
  </w:style>
</w:styles>
</file>

<file path=word/webSettings.xml><?xml version="1.0" encoding="utf-8"?>
<w:webSettings xmlns:r="http://schemas.openxmlformats.org/officeDocument/2006/relationships" xmlns:w="http://schemas.openxmlformats.org/wordprocessingml/2006/main">
  <w:divs>
    <w:div w:id="35937637">
      <w:bodyDiv w:val="1"/>
      <w:marLeft w:val="0"/>
      <w:marRight w:val="0"/>
      <w:marTop w:val="0"/>
      <w:marBottom w:val="0"/>
      <w:divBdr>
        <w:top w:val="none" w:sz="0" w:space="0" w:color="auto"/>
        <w:left w:val="none" w:sz="0" w:space="0" w:color="auto"/>
        <w:bottom w:val="none" w:sz="0" w:space="0" w:color="auto"/>
        <w:right w:val="none" w:sz="0" w:space="0" w:color="auto"/>
      </w:divBdr>
    </w:div>
    <w:div w:id="41250795">
      <w:bodyDiv w:val="1"/>
      <w:marLeft w:val="0"/>
      <w:marRight w:val="0"/>
      <w:marTop w:val="0"/>
      <w:marBottom w:val="0"/>
      <w:divBdr>
        <w:top w:val="none" w:sz="0" w:space="0" w:color="auto"/>
        <w:left w:val="none" w:sz="0" w:space="0" w:color="auto"/>
        <w:bottom w:val="none" w:sz="0" w:space="0" w:color="auto"/>
        <w:right w:val="none" w:sz="0" w:space="0" w:color="auto"/>
      </w:divBdr>
    </w:div>
    <w:div w:id="204996975">
      <w:bodyDiv w:val="1"/>
      <w:marLeft w:val="0"/>
      <w:marRight w:val="0"/>
      <w:marTop w:val="0"/>
      <w:marBottom w:val="0"/>
      <w:divBdr>
        <w:top w:val="none" w:sz="0" w:space="0" w:color="auto"/>
        <w:left w:val="none" w:sz="0" w:space="0" w:color="auto"/>
        <w:bottom w:val="none" w:sz="0" w:space="0" w:color="auto"/>
        <w:right w:val="none" w:sz="0" w:space="0" w:color="auto"/>
      </w:divBdr>
    </w:div>
    <w:div w:id="209926851">
      <w:bodyDiv w:val="1"/>
      <w:marLeft w:val="0"/>
      <w:marRight w:val="0"/>
      <w:marTop w:val="0"/>
      <w:marBottom w:val="0"/>
      <w:divBdr>
        <w:top w:val="none" w:sz="0" w:space="0" w:color="auto"/>
        <w:left w:val="none" w:sz="0" w:space="0" w:color="auto"/>
        <w:bottom w:val="none" w:sz="0" w:space="0" w:color="auto"/>
        <w:right w:val="none" w:sz="0" w:space="0" w:color="auto"/>
      </w:divBdr>
    </w:div>
    <w:div w:id="225843889">
      <w:bodyDiv w:val="1"/>
      <w:marLeft w:val="0"/>
      <w:marRight w:val="0"/>
      <w:marTop w:val="0"/>
      <w:marBottom w:val="0"/>
      <w:divBdr>
        <w:top w:val="none" w:sz="0" w:space="0" w:color="auto"/>
        <w:left w:val="none" w:sz="0" w:space="0" w:color="auto"/>
        <w:bottom w:val="none" w:sz="0" w:space="0" w:color="auto"/>
        <w:right w:val="none" w:sz="0" w:space="0" w:color="auto"/>
      </w:divBdr>
    </w:div>
    <w:div w:id="323628072">
      <w:bodyDiv w:val="1"/>
      <w:marLeft w:val="0"/>
      <w:marRight w:val="0"/>
      <w:marTop w:val="0"/>
      <w:marBottom w:val="0"/>
      <w:divBdr>
        <w:top w:val="none" w:sz="0" w:space="0" w:color="auto"/>
        <w:left w:val="none" w:sz="0" w:space="0" w:color="auto"/>
        <w:bottom w:val="none" w:sz="0" w:space="0" w:color="auto"/>
        <w:right w:val="none" w:sz="0" w:space="0" w:color="auto"/>
      </w:divBdr>
    </w:div>
    <w:div w:id="340163482">
      <w:bodyDiv w:val="1"/>
      <w:marLeft w:val="0"/>
      <w:marRight w:val="0"/>
      <w:marTop w:val="0"/>
      <w:marBottom w:val="0"/>
      <w:divBdr>
        <w:top w:val="none" w:sz="0" w:space="0" w:color="auto"/>
        <w:left w:val="none" w:sz="0" w:space="0" w:color="auto"/>
        <w:bottom w:val="none" w:sz="0" w:space="0" w:color="auto"/>
        <w:right w:val="none" w:sz="0" w:space="0" w:color="auto"/>
      </w:divBdr>
    </w:div>
    <w:div w:id="383413379">
      <w:bodyDiv w:val="1"/>
      <w:marLeft w:val="0"/>
      <w:marRight w:val="0"/>
      <w:marTop w:val="0"/>
      <w:marBottom w:val="0"/>
      <w:divBdr>
        <w:top w:val="none" w:sz="0" w:space="0" w:color="auto"/>
        <w:left w:val="none" w:sz="0" w:space="0" w:color="auto"/>
        <w:bottom w:val="none" w:sz="0" w:space="0" w:color="auto"/>
        <w:right w:val="none" w:sz="0" w:space="0" w:color="auto"/>
      </w:divBdr>
    </w:div>
    <w:div w:id="415247283">
      <w:bodyDiv w:val="1"/>
      <w:marLeft w:val="0"/>
      <w:marRight w:val="0"/>
      <w:marTop w:val="0"/>
      <w:marBottom w:val="0"/>
      <w:divBdr>
        <w:top w:val="none" w:sz="0" w:space="0" w:color="auto"/>
        <w:left w:val="none" w:sz="0" w:space="0" w:color="auto"/>
        <w:bottom w:val="none" w:sz="0" w:space="0" w:color="auto"/>
        <w:right w:val="none" w:sz="0" w:space="0" w:color="auto"/>
      </w:divBdr>
    </w:div>
    <w:div w:id="417141416">
      <w:bodyDiv w:val="1"/>
      <w:marLeft w:val="0"/>
      <w:marRight w:val="0"/>
      <w:marTop w:val="0"/>
      <w:marBottom w:val="0"/>
      <w:divBdr>
        <w:top w:val="none" w:sz="0" w:space="0" w:color="auto"/>
        <w:left w:val="none" w:sz="0" w:space="0" w:color="auto"/>
        <w:bottom w:val="none" w:sz="0" w:space="0" w:color="auto"/>
        <w:right w:val="none" w:sz="0" w:space="0" w:color="auto"/>
      </w:divBdr>
    </w:div>
    <w:div w:id="453600855">
      <w:bodyDiv w:val="1"/>
      <w:marLeft w:val="0"/>
      <w:marRight w:val="0"/>
      <w:marTop w:val="0"/>
      <w:marBottom w:val="0"/>
      <w:divBdr>
        <w:top w:val="none" w:sz="0" w:space="0" w:color="auto"/>
        <w:left w:val="none" w:sz="0" w:space="0" w:color="auto"/>
        <w:bottom w:val="none" w:sz="0" w:space="0" w:color="auto"/>
        <w:right w:val="none" w:sz="0" w:space="0" w:color="auto"/>
      </w:divBdr>
    </w:div>
    <w:div w:id="532110011">
      <w:bodyDiv w:val="1"/>
      <w:marLeft w:val="0"/>
      <w:marRight w:val="0"/>
      <w:marTop w:val="0"/>
      <w:marBottom w:val="0"/>
      <w:divBdr>
        <w:top w:val="none" w:sz="0" w:space="0" w:color="auto"/>
        <w:left w:val="none" w:sz="0" w:space="0" w:color="auto"/>
        <w:bottom w:val="none" w:sz="0" w:space="0" w:color="auto"/>
        <w:right w:val="none" w:sz="0" w:space="0" w:color="auto"/>
      </w:divBdr>
    </w:div>
    <w:div w:id="657540347">
      <w:bodyDiv w:val="1"/>
      <w:marLeft w:val="0"/>
      <w:marRight w:val="0"/>
      <w:marTop w:val="0"/>
      <w:marBottom w:val="0"/>
      <w:divBdr>
        <w:top w:val="none" w:sz="0" w:space="0" w:color="auto"/>
        <w:left w:val="none" w:sz="0" w:space="0" w:color="auto"/>
        <w:bottom w:val="none" w:sz="0" w:space="0" w:color="auto"/>
        <w:right w:val="none" w:sz="0" w:space="0" w:color="auto"/>
      </w:divBdr>
    </w:div>
    <w:div w:id="704407095">
      <w:bodyDiv w:val="1"/>
      <w:marLeft w:val="0"/>
      <w:marRight w:val="0"/>
      <w:marTop w:val="0"/>
      <w:marBottom w:val="0"/>
      <w:divBdr>
        <w:top w:val="none" w:sz="0" w:space="0" w:color="auto"/>
        <w:left w:val="none" w:sz="0" w:space="0" w:color="auto"/>
        <w:bottom w:val="none" w:sz="0" w:space="0" w:color="auto"/>
        <w:right w:val="none" w:sz="0" w:space="0" w:color="auto"/>
      </w:divBdr>
    </w:div>
    <w:div w:id="786697195">
      <w:bodyDiv w:val="1"/>
      <w:marLeft w:val="0"/>
      <w:marRight w:val="0"/>
      <w:marTop w:val="0"/>
      <w:marBottom w:val="0"/>
      <w:divBdr>
        <w:top w:val="none" w:sz="0" w:space="0" w:color="auto"/>
        <w:left w:val="none" w:sz="0" w:space="0" w:color="auto"/>
        <w:bottom w:val="none" w:sz="0" w:space="0" w:color="auto"/>
        <w:right w:val="none" w:sz="0" w:space="0" w:color="auto"/>
      </w:divBdr>
    </w:div>
    <w:div w:id="950012007">
      <w:bodyDiv w:val="1"/>
      <w:marLeft w:val="0"/>
      <w:marRight w:val="0"/>
      <w:marTop w:val="0"/>
      <w:marBottom w:val="0"/>
      <w:divBdr>
        <w:top w:val="none" w:sz="0" w:space="0" w:color="auto"/>
        <w:left w:val="none" w:sz="0" w:space="0" w:color="auto"/>
        <w:bottom w:val="none" w:sz="0" w:space="0" w:color="auto"/>
        <w:right w:val="none" w:sz="0" w:space="0" w:color="auto"/>
      </w:divBdr>
    </w:div>
    <w:div w:id="962616767">
      <w:bodyDiv w:val="1"/>
      <w:marLeft w:val="0"/>
      <w:marRight w:val="0"/>
      <w:marTop w:val="0"/>
      <w:marBottom w:val="0"/>
      <w:divBdr>
        <w:top w:val="none" w:sz="0" w:space="0" w:color="auto"/>
        <w:left w:val="none" w:sz="0" w:space="0" w:color="auto"/>
        <w:bottom w:val="none" w:sz="0" w:space="0" w:color="auto"/>
        <w:right w:val="none" w:sz="0" w:space="0" w:color="auto"/>
      </w:divBdr>
    </w:div>
    <w:div w:id="980427397">
      <w:bodyDiv w:val="1"/>
      <w:marLeft w:val="0"/>
      <w:marRight w:val="0"/>
      <w:marTop w:val="0"/>
      <w:marBottom w:val="0"/>
      <w:divBdr>
        <w:top w:val="none" w:sz="0" w:space="0" w:color="auto"/>
        <w:left w:val="none" w:sz="0" w:space="0" w:color="auto"/>
        <w:bottom w:val="none" w:sz="0" w:space="0" w:color="auto"/>
        <w:right w:val="none" w:sz="0" w:space="0" w:color="auto"/>
      </w:divBdr>
    </w:div>
    <w:div w:id="1020668599">
      <w:bodyDiv w:val="1"/>
      <w:marLeft w:val="0"/>
      <w:marRight w:val="0"/>
      <w:marTop w:val="0"/>
      <w:marBottom w:val="0"/>
      <w:divBdr>
        <w:top w:val="none" w:sz="0" w:space="0" w:color="auto"/>
        <w:left w:val="none" w:sz="0" w:space="0" w:color="auto"/>
        <w:bottom w:val="none" w:sz="0" w:space="0" w:color="auto"/>
        <w:right w:val="none" w:sz="0" w:space="0" w:color="auto"/>
      </w:divBdr>
    </w:div>
    <w:div w:id="1119758053">
      <w:bodyDiv w:val="1"/>
      <w:marLeft w:val="0"/>
      <w:marRight w:val="0"/>
      <w:marTop w:val="0"/>
      <w:marBottom w:val="0"/>
      <w:divBdr>
        <w:top w:val="none" w:sz="0" w:space="0" w:color="auto"/>
        <w:left w:val="none" w:sz="0" w:space="0" w:color="auto"/>
        <w:bottom w:val="none" w:sz="0" w:space="0" w:color="auto"/>
        <w:right w:val="none" w:sz="0" w:space="0" w:color="auto"/>
      </w:divBdr>
    </w:div>
    <w:div w:id="1141920471">
      <w:bodyDiv w:val="1"/>
      <w:marLeft w:val="0"/>
      <w:marRight w:val="0"/>
      <w:marTop w:val="0"/>
      <w:marBottom w:val="0"/>
      <w:divBdr>
        <w:top w:val="none" w:sz="0" w:space="0" w:color="auto"/>
        <w:left w:val="none" w:sz="0" w:space="0" w:color="auto"/>
        <w:bottom w:val="none" w:sz="0" w:space="0" w:color="auto"/>
        <w:right w:val="none" w:sz="0" w:space="0" w:color="auto"/>
      </w:divBdr>
    </w:div>
    <w:div w:id="1157965191">
      <w:bodyDiv w:val="1"/>
      <w:marLeft w:val="0"/>
      <w:marRight w:val="0"/>
      <w:marTop w:val="0"/>
      <w:marBottom w:val="0"/>
      <w:divBdr>
        <w:top w:val="none" w:sz="0" w:space="0" w:color="auto"/>
        <w:left w:val="none" w:sz="0" w:space="0" w:color="auto"/>
        <w:bottom w:val="none" w:sz="0" w:space="0" w:color="auto"/>
        <w:right w:val="none" w:sz="0" w:space="0" w:color="auto"/>
      </w:divBdr>
    </w:div>
    <w:div w:id="1180659768">
      <w:bodyDiv w:val="1"/>
      <w:marLeft w:val="0"/>
      <w:marRight w:val="0"/>
      <w:marTop w:val="0"/>
      <w:marBottom w:val="0"/>
      <w:divBdr>
        <w:top w:val="none" w:sz="0" w:space="0" w:color="auto"/>
        <w:left w:val="none" w:sz="0" w:space="0" w:color="auto"/>
        <w:bottom w:val="none" w:sz="0" w:space="0" w:color="auto"/>
        <w:right w:val="none" w:sz="0" w:space="0" w:color="auto"/>
      </w:divBdr>
    </w:div>
    <w:div w:id="1292244052">
      <w:bodyDiv w:val="1"/>
      <w:marLeft w:val="0"/>
      <w:marRight w:val="0"/>
      <w:marTop w:val="0"/>
      <w:marBottom w:val="0"/>
      <w:divBdr>
        <w:top w:val="none" w:sz="0" w:space="0" w:color="auto"/>
        <w:left w:val="none" w:sz="0" w:space="0" w:color="auto"/>
        <w:bottom w:val="none" w:sz="0" w:space="0" w:color="auto"/>
        <w:right w:val="none" w:sz="0" w:space="0" w:color="auto"/>
      </w:divBdr>
    </w:div>
    <w:div w:id="1319529806">
      <w:bodyDiv w:val="1"/>
      <w:marLeft w:val="0"/>
      <w:marRight w:val="0"/>
      <w:marTop w:val="0"/>
      <w:marBottom w:val="0"/>
      <w:divBdr>
        <w:top w:val="none" w:sz="0" w:space="0" w:color="auto"/>
        <w:left w:val="none" w:sz="0" w:space="0" w:color="auto"/>
        <w:bottom w:val="none" w:sz="0" w:space="0" w:color="auto"/>
        <w:right w:val="none" w:sz="0" w:space="0" w:color="auto"/>
      </w:divBdr>
    </w:div>
    <w:div w:id="1363439194">
      <w:bodyDiv w:val="1"/>
      <w:marLeft w:val="0"/>
      <w:marRight w:val="0"/>
      <w:marTop w:val="0"/>
      <w:marBottom w:val="0"/>
      <w:divBdr>
        <w:top w:val="none" w:sz="0" w:space="0" w:color="auto"/>
        <w:left w:val="none" w:sz="0" w:space="0" w:color="auto"/>
        <w:bottom w:val="none" w:sz="0" w:space="0" w:color="auto"/>
        <w:right w:val="none" w:sz="0" w:space="0" w:color="auto"/>
      </w:divBdr>
    </w:div>
    <w:div w:id="1367021610">
      <w:bodyDiv w:val="1"/>
      <w:marLeft w:val="0"/>
      <w:marRight w:val="0"/>
      <w:marTop w:val="0"/>
      <w:marBottom w:val="0"/>
      <w:divBdr>
        <w:top w:val="none" w:sz="0" w:space="0" w:color="auto"/>
        <w:left w:val="none" w:sz="0" w:space="0" w:color="auto"/>
        <w:bottom w:val="none" w:sz="0" w:space="0" w:color="auto"/>
        <w:right w:val="none" w:sz="0" w:space="0" w:color="auto"/>
      </w:divBdr>
    </w:div>
    <w:div w:id="1399862148">
      <w:bodyDiv w:val="1"/>
      <w:marLeft w:val="0"/>
      <w:marRight w:val="0"/>
      <w:marTop w:val="0"/>
      <w:marBottom w:val="0"/>
      <w:divBdr>
        <w:top w:val="none" w:sz="0" w:space="0" w:color="auto"/>
        <w:left w:val="none" w:sz="0" w:space="0" w:color="auto"/>
        <w:bottom w:val="none" w:sz="0" w:space="0" w:color="auto"/>
        <w:right w:val="none" w:sz="0" w:space="0" w:color="auto"/>
      </w:divBdr>
    </w:div>
    <w:div w:id="1551111575">
      <w:bodyDiv w:val="1"/>
      <w:marLeft w:val="0"/>
      <w:marRight w:val="0"/>
      <w:marTop w:val="0"/>
      <w:marBottom w:val="0"/>
      <w:divBdr>
        <w:top w:val="none" w:sz="0" w:space="0" w:color="auto"/>
        <w:left w:val="none" w:sz="0" w:space="0" w:color="auto"/>
        <w:bottom w:val="none" w:sz="0" w:space="0" w:color="auto"/>
        <w:right w:val="none" w:sz="0" w:space="0" w:color="auto"/>
      </w:divBdr>
    </w:div>
    <w:div w:id="1581519482">
      <w:bodyDiv w:val="1"/>
      <w:marLeft w:val="0"/>
      <w:marRight w:val="0"/>
      <w:marTop w:val="0"/>
      <w:marBottom w:val="0"/>
      <w:divBdr>
        <w:top w:val="none" w:sz="0" w:space="0" w:color="auto"/>
        <w:left w:val="none" w:sz="0" w:space="0" w:color="auto"/>
        <w:bottom w:val="none" w:sz="0" w:space="0" w:color="auto"/>
        <w:right w:val="none" w:sz="0" w:space="0" w:color="auto"/>
      </w:divBdr>
    </w:div>
    <w:div w:id="1614170048">
      <w:bodyDiv w:val="1"/>
      <w:marLeft w:val="0"/>
      <w:marRight w:val="0"/>
      <w:marTop w:val="0"/>
      <w:marBottom w:val="0"/>
      <w:divBdr>
        <w:top w:val="none" w:sz="0" w:space="0" w:color="auto"/>
        <w:left w:val="none" w:sz="0" w:space="0" w:color="auto"/>
        <w:bottom w:val="none" w:sz="0" w:space="0" w:color="auto"/>
        <w:right w:val="none" w:sz="0" w:space="0" w:color="auto"/>
      </w:divBdr>
    </w:div>
    <w:div w:id="1648852030">
      <w:bodyDiv w:val="1"/>
      <w:marLeft w:val="0"/>
      <w:marRight w:val="0"/>
      <w:marTop w:val="0"/>
      <w:marBottom w:val="0"/>
      <w:divBdr>
        <w:top w:val="none" w:sz="0" w:space="0" w:color="auto"/>
        <w:left w:val="none" w:sz="0" w:space="0" w:color="auto"/>
        <w:bottom w:val="none" w:sz="0" w:space="0" w:color="auto"/>
        <w:right w:val="none" w:sz="0" w:space="0" w:color="auto"/>
      </w:divBdr>
    </w:div>
    <w:div w:id="1679844833">
      <w:bodyDiv w:val="1"/>
      <w:marLeft w:val="0"/>
      <w:marRight w:val="0"/>
      <w:marTop w:val="0"/>
      <w:marBottom w:val="0"/>
      <w:divBdr>
        <w:top w:val="none" w:sz="0" w:space="0" w:color="auto"/>
        <w:left w:val="none" w:sz="0" w:space="0" w:color="auto"/>
        <w:bottom w:val="none" w:sz="0" w:space="0" w:color="auto"/>
        <w:right w:val="none" w:sz="0" w:space="0" w:color="auto"/>
      </w:divBdr>
    </w:div>
    <w:div w:id="1786584146">
      <w:bodyDiv w:val="1"/>
      <w:marLeft w:val="0"/>
      <w:marRight w:val="0"/>
      <w:marTop w:val="0"/>
      <w:marBottom w:val="0"/>
      <w:divBdr>
        <w:top w:val="none" w:sz="0" w:space="0" w:color="auto"/>
        <w:left w:val="none" w:sz="0" w:space="0" w:color="auto"/>
        <w:bottom w:val="none" w:sz="0" w:space="0" w:color="auto"/>
        <w:right w:val="none" w:sz="0" w:space="0" w:color="auto"/>
      </w:divBdr>
    </w:div>
    <w:div w:id="1796898719">
      <w:bodyDiv w:val="1"/>
      <w:marLeft w:val="0"/>
      <w:marRight w:val="0"/>
      <w:marTop w:val="0"/>
      <w:marBottom w:val="0"/>
      <w:divBdr>
        <w:top w:val="none" w:sz="0" w:space="0" w:color="auto"/>
        <w:left w:val="none" w:sz="0" w:space="0" w:color="auto"/>
        <w:bottom w:val="none" w:sz="0" w:space="0" w:color="auto"/>
        <w:right w:val="none" w:sz="0" w:space="0" w:color="auto"/>
      </w:divBdr>
    </w:div>
    <w:div w:id="1940679572">
      <w:bodyDiv w:val="1"/>
      <w:marLeft w:val="0"/>
      <w:marRight w:val="0"/>
      <w:marTop w:val="0"/>
      <w:marBottom w:val="0"/>
      <w:divBdr>
        <w:top w:val="none" w:sz="0" w:space="0" w:color="auto"/>
        <w:left w:val="none" w:sz="0" w:space="0" w:color="auto"/>
        <w:bottom w:val="none" w:sz="0" w:space="0" w:color="auto"/>
        <w:right w:val="none" w:sz="0" w:space="0" w:color="auto"/>
      </w:divBdr>
    </w:div>
    <w:div w:id="2019192861">
      <w:bodyDiv w:val="1"/>
      <w:marLeft w:val="0"/>
      <w:marRight w:val="0"/>
      <w:marTop w:val="0"/>
      <w:marBottom w:val="0"/>
      <w:divBdr>
        <w:top w:val="none" w:sz="0" w:space="0" w:color="auto"/>
        <w:left w:val="none" w:sz="0" w:space="0" w:color="auto"/>
        <w:bottom w:val="none" w:sz="0" w:space="0" w:color="auto"/>
        <w:right w:val="none" w:sz="0" w:space="0" w:color="auto"/>
      </w:divBdr>
    </w:div>
    <w:div w:id="2026008058">
      <w:bodyDiv w:val="1"/>
      <w:marLeft w:val="0"/>
      <w:marRight w:val="0"/>
      <w:marTop w:val="0"/>
      <w:marBottom w:val="0"/>
      <w:divBdr>
        <w:top w:val="none" w:sz="0" w:space="0" w:color="auto"/>
        <w:left w:val="none" w:sz="0" w:space="0" w:color="auto"/>
        <w:bottom w:val="none" w:sz="0" w:space="0" w:color="auto"/>
        <w:right w:val="none" w:sz="0" w:space="0" w:color="auto"/>
      </w:divBdr>
    </w:div>
    <w:div w:id="2118983812">
      <w:bodyDiv w:val="1"/>
      <w:marLeft w:val="0"/>
      <w:marRight w:val="0"/>
      <w:marTop w:val="0"/>
      <w:marBottom w:val="0"/>
      <w:divBdr>
        <w:top w:val="none" w:sz="0" w:space="0" w:color="auto"/>
        <w:left w:val="none" w:sz="0" w:space="0" w:color="auto"/>
        <w:bottom w:val="none" w:sz="0" w:space="0" w:color="auto"/>
        <w:right w:val="none" w:sz="0" w:space="0" w:color="auto"/>
      </w:divBdr>
    </w:div>
    <w:div w:id="21432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ynelkiengiang@yahoo.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k6zsPKQZ3u2zAngRQX7cfHgI4oo=</DigestValue>
    </Reference>
    <Reference URI="#idOfficeObject" Type="http://www.w3.org/2000/09/xmldsig#Object">
      <DigestMethod Algorithm="http://www.w3.org/2000/09/xmldsig#sha1"/>
      <DigestValue>J98+JPGa3W5jrFyzroQ1kzqhQek=</DigestValue>
    </Reference>
  </SignedInfo>
  <SignatureValue>
    muSV8dM3tA4GdJmHYBCxDJUMWlSUkre/i4Hzl45cHHVBdJ0/0+oyqNVIhVeBbd2iIf1c7SSj
    kIATlNDwECeH2RT9kIUmnNfTdka0BAvL3MsKcUBHSchbTpnF5smTlqioRUXZzm3Q0swZPDeS
    dQW7KNLT3K2Cw/gzds/MBnKfH8A=
  </SignatureValue>
  <KeyInfo>
    <KeyValue>
      <RSAKeyValue>
        <Modulus>
            9PqrHs2nHG3T4WaZAh5SC0C6B/BdlpeTJnX/MinUduiDFXEgVl5O2vXpLAeVX+QG96+fNKig
            kv98g9sRbnL5NUUp5ATaBqfQMmSQQ0OkXqGjfFSEPDPr/dAxuwnuVO3EUgRvW8yDOB0JiXTd
            15K+/zegYIFpb4ioh+Z/duH8WRU=
          </Modulus>
        <Exponent>AQAB</Exponent>
      </RSAKeyValue>
    </KeyValue>
    <X509Data>
      <X509Certificate>
          MIIGDzCCA/egAwIBAgIQVAFN7Yrphgs539Or+WLUojANBgkqhkiG9w0BAQUFADBpMQswCQYD
          VQQGEwJWTjETMBEGA1UEChMKVk5QVCBHcm91cDEeMBwGA1UECxMVVk5QVC1DQSBUcnVzdCBO
          ZXR3b3JrMSUwIwYDVQQDExxWTlBUIENlcnRpZmljYXRpb24gQXV0aG9yaXR5MB4XDTEyMDYx
          ODA3NDkxOVoXDTE1MTIxOTA3NDkxOVowgcgxCzAJBgNVBAYTAlZOMRswGQYDVQQIDBJUUC4g
          SOG7kyBDaMOtIE1pbmgxEjAQBgNVBAcMCUfDsiBW4bqlcDE2MDQGA1UECgwtQ8OUTkcgVFkg
          Q+G7lCBQSOG6pk4gR+G6oENIIE5Hw5NJIEtJw4pOIEdJQU5HMRUwEwYDVQQLDAxIw6BuaCBD
          aMOtbmgxGTAXBgNVBAMMEEzDiiBRVUFORyBUVeG6pE4xHjAcBgoJkiaJk/IsZAEBDA5DTU5E
          OjAyMzk3MTkwNzCBnzANBgkqhkiG9w0BAQEFAAOBjQAwgYkCgYEA9PqrHs2nHG3T4WaZAh5S
          C0C6B/BdlpeTJnX/MinUduiDFXEgVl5O2vXpLAeVX+QG96+fNKigkv98g9sRbnL5NUUp5ATa
          BqfQMmSQQ0OkXqGjfFSEPDPr/dAxuwnuVO3EUgRvW8yDOB0JiXTd15K+/zegYIFpb4ioh+Z/
          duH8WRUCAwEAAaOCAdUwggHRMHAGCCsGAQUFBwEBBGQwYjAyBggrBgEFBQcwAoYmaHR0cDov
          L3B1Yi52bnB0LWNhLnZuL2NlcnRzL3ZucHRjYS5jZXIwLAYIKwYBBQUHMAGGIGh0dHA6Ly9v
          Y3NwLnZucHQtY2Eudm4vcmVzcG9uZGVyMB0GA1UdDgQWBBRo02PmqxwzgZuMFwDnh4cqStn3
          bDAMBgNVHRMBAf8EAjAAMB8GA1UdIwQYMBaAFAZpwNXVAooVjUZ96XziaApVrGqvMG0GA1Ud
          IARmMGQwYgYNKwYBBAGB7QMBAwEDAjBRMCgGCCsGAQUFBwICMBweGgBTAEkARAAtAFAAMQAu
          ADAALQA0ADIAbQBvMCUGCCsGAQUFBwIBFhlodHRwOi8vcHViLnZucHQtY2Eudm4vcnBhMDEG
          A1UdHwQqMCgwJqAkoCKGIGh0dHA6Ly9jcmwudm5wdC1jYS52bi92bnB0Y2EuY3JsMA4GA1Ud
          DwEB/wQEAwIE8DA0BgNVHSUELTArBggrBgEFBQcDAgYIKwYBBQUHAwQGCisGAQQBgjcKAwwG
          CSqGSIb3LwEBBTAnBgNVHREEIDAegRx0dXluZWxraWVuZ2lhbmdAeWFob28uY29tLnZuMA0G
          CSqGSIb3DQEBBQUAA4ICAQB1fy8NQXuvJLRsh2m3tq0vaF+9ZmTj/0NVpWX7Su+TKLM21GQJ
          SlpjNi1VXtMUNWyjiIoQQWCWhp77ZG/pV9epxd7ON9Qdo3E9NUNUGs84CkbqwEZ3+5TDFUap
          dyiMVk+NavEZYyDVESqNSabcTs3yDnGVwJZq3abjKzN2ip4IKVV7Ed+S+yNgiCrwlX+SDWH7
          XZTZYTQnocWueas0wXiO9REtF8trlwZzAnsWcAf9PLc+prUnZOk6fOEyt4RZqUq+kRiNoHNp
          ZoImAyM7glCy/fnG3mCaNDc7HTFngerMFUvzoTUL9tV4msmE3evboMxrdAI71hnn3zQe66KQ
          ZDdKZVToRqm16/8kc6juI8Mlgweu6EiADNU3KT8pFYAFa++UloQS66C/KmbFM++C7hn9k23O
          d57S1UM+ndBOVATRmOEj6DYIGvVhvLg/qiQuzAbGpzptovUmhz6haWa6AXexZf7ndR/Ixh3M
          M+v6h5DUPUL51GcfeL46oSAHP318IU+pUAxPGyOvO2qd2zWGehgYYV2M1sU4qJeWEb1xeJQs
          Cnx4/huARwtrEmsujSUHjLTAQoZENRBeA4wUbx4EVG/rdAmkAtep3k9CBnvjwCv3M+9e7+ND
          /J7QSrV1GlnlKYXKxARtJRNOnzFlmNvoC+094HisjQqEgZbKtKGkN9FXFg==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6Zm/a+egEuJM7kpqPrI3pW/cl28=</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Q1X2YQ15BYpf7BxVlhx1KINV9T0=</DigestValue>
      </Reference>
      <Reference URI="/word/endnotes.xml?ContentType=application/vnd.openxmlformats-officedocument.wordprocessingml.endnotes+xml">
        <DigestMethod Algorithm="http://www.w3.org/2000/09/xmldsig#sha1"/>
        <DigestValue>CBXLH66gaNNRyLJcU7cn7DMwgX8=</DigestValue>
      </Reference>
      <Reference URI="/word/fontTable.xml?ContentType=application/vnd.openxmlformats-officedocument.wordprocessingml.fontTable+xml">
        <DigestMethod Algorithm="http://www.w3.org/2000/09/xmldsig#sha1"/>
        <DigestValue>8nzsaIxOTkc0lKfylO0fMhUTATU=</DigestValue>
      </Reference>
      <Reference URI="/word/footer1.xml?ContentType=application/vnd.openxmlformats-officedocument.wordprocessingml.footer+xml">
        <DigestMethod Algorithm="http://www.w3.org/2000/09/xmldsig#sha1"/>
        <DigestValue>QA68uUu9Jjv+s2golca0f9rwtJA=</DigestValue>
      </Reference>
      <Reference URI="/word/footnotes.xml?ContentType=application/vnd.openxmlformats-officedocument.wordprocessingml.footnotes+xml">
        <DigestMethod Algorithm="http://www.w3.org/2000/09/xmldsig#sha1"/>
        <DigestValue>mURscdHrdrIbvn9/IvoVGWRwHGU=</DigestValue>
      </Reference>
      <Reference URI="/word/media/image1.png?ContentType=image/png">
        <DigestMethod Algorithm="http://www.w3.org/2000/09/xmldsig#sha1"/>
        <DigestValue>ngDwvSi3Bt8dk6go+XfVhEfPbW0=</DigestValue>
      </Reference>
      <Reference URI="/word/numbering.xml?ContentType=application/vnd.openxmlformats-officedocument.wordprocessingml.numbering+xml">
        <DigestMethod Algorithm="http://www.w3.org/2000/09/xmldsig#sha1"/>
        <DigestValue>5sUCt/Y9Fp0uGuZVSQexAsqbSEk=</DigestValue>
      </Reference>
      <Reference URI="/word/settings.xml?ContentType=application/vnd.openxmlformats-officedocument.wordprocessingml.settings+xml">
        <DigestMethod Algorithm="http://www.w3.org/2000/09/xmldsig#sha1"/>
        <DigestValue>2sFKyJET0RV2chAZf9iHdXZcWdI=</DigestValue>
      </Reference>
      <Reference URI="/word/styles.xml?ContentType=application/vnd.openxmlformats-officedocument.wordprocessingml.styles+xml">
        <DigestMethod Algorithm="http://www.w3.org/2000/09/xmldsig#sha1"/>
        <DigestValue>SW0JI5Rm8UjfuKu2JjL2OvKo2UY=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yG5gxof8W52BnRPSHsox8xdCek8=</DigestValue>
      </Reference>
    </Manifest>
    <SignatureProperties>
      <SignatureProperty Id="idSignatureTime" Target="#idPackageSignature">
        <mdssi:SignatureTime>
          <mdssi:Format>YYYY-MM-DDThh:mm:ssTZD</mdssi:Format>
          <mdssi:Value>2013-01-30T07:38:14Z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02-B1C5-4DB9-857F-1EEE9447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Phụ lục số XIII</vt:lpstr>
    </vt:vector>
  </TitlesOfParts>
  <Company>Ketoan</Company>
  <LinksUpToDate>false</LinksUpToDate>
  <CharactersWithSpaces>14450</CharactersWithSpaces>
  <SharedDoc>false</SharedDoc>
  <HLinks>
    <vt:vector size="6" baseType="variant">
      <vt:variant>
        <vt:i4>6488092</vt:i4>
      </vt:variant>
      <vt:variant>
        <vt:i4>0</vt:i4>
      </vt:variant>
      <vt:variant>
        <vt:i4>0</vt:i4>
      </vt:variant>
      <vt:variant>
        <vt:i4>5</vt:i4>
      </vt:variant>
      <vt:variant>
        <vt:lpwstr>mailto:tuynelkiengiang@yahoo.com.vn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XIII</dc:title>
  <dc:creator>XUAN</dc:creator>
  <cp:lastModifiedBy>admin</cp:lastModifiedBy>
  <cp:revision>11</cp:revision>
  <cp:lastPrinted>2012-07-30T08:31:00Z</cp:lastPrinted>
  <dcterms:created xsi:type="dcterms:W3CDTF">2013-01-23T14:28:00Z</dcterms:created>
  <dcterms:modified xsi:type="dcterms:W3CDTF">2013-01-30T07:14:00Z</dcterms:modified>
</cp:coreProperties>
</file>